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9410" w14:textId="77777777" w:rsidR="00E571FF" w:rsidRPr="00923BE8" w:rsidRDefault="00E571FF" w:rsidP="00E57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rPr>
          <w:rFonts w:ascii="Arial" w:eastAsiaTheme="minorHAnsi" w:hAnsi="Arial" w:cs="Arial"/>
          <w:b/>
          <w:bCs/>
          <w:noProof w:val="0"/>
          <w:position w:val="0"/>
          <w:sz w:val="20"/>
          <w:szCs w:val="20"/>
          <w:u w:val="single"/>
        </w:rPr>
      </w:pPr>
      <w:r w:rsidRPr="00923BE8">
        <w:rPr>
          <w:rFonts w:ascii="Arial" w:eastAsiaTheme="minorHAnsi" w:hAnsi="Arial" w:cs="Arial"/>
          <w:b/>
          <w:bCs/>
          <w:noProof w:val="0"/>
          <w:position w:val="0"/>
          <w:sz w:val="20"/>
          <w:szCs w:val="20"/>
          <w:u w:val="single"/>
        </w:rPr>
        <w:t>Karar Sayısı : 2012/3571</w:t>
      </w:r>
    </w:p>
    <w:p w14:paraId="3FE6F75D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193 sayılı Gelir Vergisi Kanununun 94 üncü maddesinde yer alan tevkifat nispetleri hakkındaki 12/1/2009 tarihli ve 2009/14592 sayılı Kararnamenin eki Kararda değişiklik yapılmasına ilişkin ekli Kararın yürürlüğe konulması; Maliye Bakanlığının 8/8/2012 tarihli ve 883 sayılı yazısı üzerine, adı geçen Kanunun anılan maddesine göre, Bakanlar Kurulu’nca 13/8/2012 tarihinde kararlaştırılmıştır.</w:t>
      </w:r>
    </w:p>
    <w:p w14:paraId="1AAC848D" w14:textId="77777777" w:rsidR="00E571FF" w:rsidRPr="00923BE8" w:rsidRDefault="00E571FF" w:rsidP="00E571FF">
      <w:pPr>
        <w:spacing w:line="276" w:lineRule="auto"/>
        <w:rPr>
          <w:rFonts w:ascii="Arial" w:hAnsi="Arial" w:cs="Arial"/>
          <w:sz w:val="20"/>
          <w:szCs w:val="20"/>
        </w:rPr>
      </w:pPr>
    </w:p>
    <w:p w14:paraId="6765DFED" w14:textId="77777777" w:rsidR="00E571FF" w:rsidRPr="00923BE8" w:rsidRDefault="00E571FF" w:rsidP="00E571FF">
      <w:pPr>
        <w:pStyle w:val="Balk2"/>
      </w:pPr>
      <w:bookmarkStart w:id="0" w:name="_Toc10203600"/>
      <w:bookmarkStart w:id="1" w:name="_Toc91679141"/>
      <w:bookmarkStart w:id="2" w:name="_Toc105418773"/>
      <w:r w:rsidRPr="0051589E">
        <w:t xml:space="preserve">13/8/2012 </w:t>
      </w:r>
      <w:r w:rsidRPr="008026B9">
        <w:t>TARİHLİ</w:t>
      </w:r>
      <w:r w:rsidRPr="0051589E">
        <w:t xml:space="preserve"> VE 2012/3571 SAYILI</w:t>
      </w:r>
      <w:r>
        <w:t xml:space="preserve"> </w:t>
      </w:r>
      <w:r w:rsidRPr="0051589E">
        <w:t xml:space="preserve">KARARNAMENİN EKİ </w:t>
      </w:r>
      <w:r w:rsidRPr="00923BE8">
        <w:t>KARAR</w:t>
      </w:r>
      <w:bookmarkEnd w:id="0"/>
      <w:bookmarkEnd w:id="1"/>
      <w:bookmarkEnd w:id="2"/>
    </w:p>
    <w:p w14:paraId="4A4C649C" w14:textId="77777777" w:rsidR="00E571FF" w:rsidRPr="00923BE8" w:rsidRDefault="00E571FF" w:rsidP="00E571FF">
      <w:pPr>
        <w:widowControl w:val="0"/>
        <w:spacing w:line="276" w:lineRule="auto"/>
        <w:ind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3" w:name="_GoBack"/>
    </w:p>
    <w:p w14:paraId="6FBC8285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MADDE 1 </w:t>
      </w: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– 12/1/2009 tarihli ve 2009/14592 sayılı Kararnamenin eki Kararın 1 inci maddesinin birinci fıkrasının (15) numaralı bendinin (c) alt bendi yürürlükten kaldırılmış, anılan fıkraya aşağıdaki bent eklenmiştir.</w:t>
      </w:r>
    </w:p>
    <w:p w14:paraId="2DE81DF5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“16. a) 75 inci maddenin ikinci fıkrasının (16) numaralı bendinin (a) alt bendinde yer alan menkul sermaye iratlarından % 15,</w:t>
      </w:r>
    </w:p>
    <w:p w14:paraId="3CD1FA60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b) 75 inci maddenin ikinci fıkrasının (16) numaralı bendinin (b) alt bendinde yer alan menkul sermaye iratlarından % 10,</w:t>
      </w:r>
    </w:p>
    <w:p w14:paraId="5E7EFB75" w14:textId="77777777" w:rsidR="00E571FF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c) 75 inci maddenin ikinci fıkrasının (16) numaralı bendinin (c) alt bendinde yer alan menkul sermaye iratlarından % 5.”</w:t>
      </w:r>
    </w:p>
    <w:p w14:paraId="48819564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</w:p>
    <w:p w14:paraId="2E4CE7A9" w14:textId="77777777" w:rsidR="00E571FF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MADDE 2 –</w:t>
      </w: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 xml:space="preserve"> Bu Karar 29/8/2012 tarihinden geçerli olmak üzere yayımı tarihinde yürürlüğe girer.</w:t>
      </w:r>
    </w:p>
    <w:p w14:paraId="575FF910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</w:p>
    <w:p w14:paraId="17E2BD45" w14:textId="77777777" w:rsidR="00E571FF" w:rsidRPr="00923BE8" w:rsidRDefault="00E571FF" w:rsidP="00E571FF">
      <w:pPr>
        <w:widowControl w:val="0"/>
        <w:spacing w:line="276" w:lineRule="auto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923BE8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MADDE 3 –</w:t>
      </w:r>
      <w:r w:rsidRPr="00923BE8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 xml:space="preserve"> Bu Karar hükümlerini Maliye Bakanı yürütür.</w:t>
      </w:r>
    </w:p>
    <w:bookmarkEnd w:id="3"/>
    <w:p w14:paraId="7083CD77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0B6E406D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1FAA422F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61B9BB78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2D59E5DA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tbl>
      <w:tblPr>
        <w:tblW w:w="8505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8"/>
        <w:gridCol w:w="4257"/>
      </w:tblGrid>
      <w:tr w:rsidR="00E571FF" w:rsidRPr="0051589E" w14:paraId="0FD33644" w14:textId="77777777" w:rsidTr="00295F69">
        <w:trPr>
          <w:trHeight w:val="23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D3AE50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Bakanlar Kurulu Kararının Yayımlandığı Resmî Gazetenin</w:t>
            </w:r>
          </w:p>
        </w:tc>
      </w:tr>
      <w:tr w:rsidR="00E571FF" w:rsidRPr="0051589E" w14:paraId="08994DEF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D58447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06CC2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Sayısı</w:t>
            </w:r>
          </w:p>
        </w:tc>
      </w:tr>
      <w:tr w:rsidR="00E571FF" w:rsidRPr="0051589E" w14:paraId="1558FCDD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F7C3F" w14:textId="77777777" w:rsidR="00E571FF" w:rsidRPr="0051589E" w:rsidRDefault="00E571FF" w:rsidP="00295F69">
            <w:pPr>
              <w:shd w:val="clear" w:color="auto" w:fill="FFFFFF"/>
              <w:spacing w:line="23" w:lineRule="atLeast"/>
              <w:ind w:left="1778"/>
              <w:rPr>
                <w:rFonts w:ascii="Arial" w:hAnsi="Arial" w:cs="Arial"/>
                <w:noProof w:val="0"/>
                <w:kern w:val="0"/>
                <w:position w:val="0"/>
                <w:sz w:val="18"/>
                <w:szCs w:val="18"/>
                <w:lang w:eastAsia="tr-TR"/>
              </w:rPr>
            </w:pPr>
            <w:r w:rsidRPr="0051589E">
              <w:rPr>
                <w:rFonts w:ascii="Arial" w:hAnsi="Arial" w:cs="Arial"/>
                <w:noProof w:val="0"/>
                <w:kern w:val="0"/>
                <w:position w:val="0"/>
                <w:sz w:val="18"/>
                <w:szCs w:val="18"/>
                <w:lang w:eastAsia="tr-TR"/>
              </w:rPr>
              <w:t>3/2/2009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5E8675" w14:textId="77777777" w:rsidR="00E571FF" w:rsidRPr="0051589E" w:rsidRDefault="00E571FF" w:rsidP="00295F69">
            <w:pPr>
              <w:shd w:val="clear" w:color="auto" w:fill="FFFFFF"/>
              <w:spacing w:line="23" w:lineRule="atLeast"/>
              <w:ind w:left="1919"/>
              <w:rPr>
                <w:rFonts w:ascii="Arial" w:hAnsi="Arial" w:cs="Arial"/>
                <w:noProof w:val="0"/>
                <w:kern w:val="0"/>
                <w:position w:val="0"/>
                <w:sz w:val="18"/>
                <w:szCs w:val="18"/>
                <w:lang w:eastAsia="tr-TR"/>
              </w:rPr>
            </w:pPr>
            <w:r w:rsidRPr="0051589E">
              <w:rPr>
                <w:rFonts w:ascii="Arial" w:hAnsi="Arial" w:cs="Arial"/>
                <w:noProof w:val="0"/>
                <w:kern w:val="0"/>
                <w:position w:val="0"/>
                <w:sz w:val="18"/>
                <w:szCs w:val="18"/>
                <w:lang w:eastAsia="tr-TR"/>
              </w:rPr>
              <w:t>27130</w:t>
            </w:r>
          </w:p>
        </w:tc>
      </w:tr>
      <w:tr w:rsidR="00E571FF" w:rsidRPr="0051589E" w14:paraId="43F7CE65" w14:textId="77777777" w:rsidTr="00295F69">
        <w:trPr>
          <w:trHeight w:val="23"/>
          <w:jc w:val="center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E97345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Bakanlar Kurulu Kararında Değişiklik Yapan Düzenlemelerin Yayımlandığı Resmî Gazetenin</w:t>
            </w:r>
          </w:p>
        </w:tc>
      </w:tr>
      <w:tr w:rsidR="00E571FF" w:rsidRPr="0051589E" w14:paraId="74C4C2CC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4B5D89A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3529B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  <w:lang w:eastAsia="tr-TR"/>
              </w:rPr>
              <w:t>Sayısı</w:t>
            </w:r>
          </w:p>
        </w:tc>
      </w:tr>
      <w:tr w:rsidR="00E571FF" w:rsidRPr="0051589E" w14:paraId="1919C835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71F8AE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29/12/2010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5E0CB2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27800</w:t>
            </w:r>
          </w:p>
        </w:tc>
      </w:tr>
      <w:tr w:rsidR="00E571FF" w:rsidRPr="0051589E" w14:paraId="435478F3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24DEF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29/6/2011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47188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27979</w:t>
            </w:r>
          </w:p>
        </w:tc>
      </w:tr>
      <w:tr w:rsidR="00E571FF" w:rsidRPr="0051589E" w14:paraId="4D3AEA85" w14:textId="77777777" w:rsidTr="00295F69">
        <w:trPr>
          <w:trHeight w:val="23"/>
          <w:jc w:val="center"/>
        </w:trPr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0D693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30/6/2012</w:t>
            </w:r>
          </w:p>
        </w:tc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48625" w14:textId="77777777" w:rsidR="00E571FF" w:rsidRPr="00923BE8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</w:pPr>
            <w:r w:rsidRPr="00923BE8"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  <w:lang w:eastAsia="tr-TR"/>
              </w:rPr>
              <w:t>28339</w:t>
            </w:r>
          </w:p>
        </w:tc>
      </w:tr>
    </w:tbl>
    <w:p w14:paraId="6843C92E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0B89D3E3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41926DB4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29875BBF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tbl>
      <w:tblPr>
        <w:tblStyle w:val="TabloKlavuzu"/>
        <w:tblW w:w="9395" w:type="dxa"/>
        <w:jc w:val="center"/>
        <w:tblLook w:val="04A0" w:firstRow="1" w:lastRow="0" w:firstColumn="1" w:lastColumn="0" w:noHBand="0" w:noVBand="1"/>
      </w:tblPr>
      <w:tblGrid>
        <w:gridCol w:w="4696"/>
        <w:gridCol w:w="4699"/>
      </w:tblGrid>
      <w:tr w:rsidR="00E571FF" w14:paraId="0E921641" w14:textId="77777777" w:rsidTr="00295F69">
        <w:trPr>
          <w:trHeight w:val="203"/>
          <w:jc w:val="center"/>
        </w:trPr>
        <w:tc>
          <w:tcPr>
            <w:tcW w:w="9395" w:type="dxa"/>
            <w:gridSpan w:val="2"/>
          </w:tcPr>
          <w:p w14:paraId="48D7818F" w14:textId="77777777" w:rsidR="00E571FF" w:rsidRPr="005D113E" w:rsidRDefault="00E571FF" w:rsidP="00295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Karar’ın</w:t>
            </w:r>
          </w:p>
        </w:tc>
      </w:tr>
      <w:tr w:rsidR="00E571FF" w14:paraId="166EFC36" w14:textId="77777777" w:rsidTr="00295F69">
        <w:trPr>
          <w:trHeight w:val="216"/>
          <w:jc w:val="center"/>
        </w:trPr>
        <w:tc>
          <w:tcPr>
            <w:tcW w:w="4696" w:type="dxa"/>
          </w:tcPr>
          <w:p w14:paraId="156C8426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Numarası</w:t>
            </w:r>
          </w:p>
        </w:tc>
        <w:tc>
          <w:tcPr>
            <w:tcW w:w="4699" w:type="dxa"/>
          </w:tcPr>
          <w:p w14:paraId="7F1652AF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Yürürlüğe Giriş Tarihi</w:t>
            </w:r>
          </w:p>
        </w:tc>
      </w:tr>
      <w:tr w:rsidR="00E571FF" w14:paraId="01C1F5CB" w14:textId="77777777" w:rsidTr="00295F69">
        <w:trPr>
          <w:trHeight w:val="194"/>
          <w:jc w:val="center"/>
        </w:trPr>
        <w:tc>
          <w:tcPr>
            <w:tcW w:w="4696" w:type="dxa"/>
          </w:tcPr>
          <w:p w14:paraId="3ACE682D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  <w:t>2012/3571</w:t>
            </w:r>
          </w:p>
        </w:tc>
        <w:tc>
          <w:tcPr>
            <w:tcW w:w="4699" w:type="dxa"/>
          </w:tcPr>
          <w:p w14:paraId="1B7F67E8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  <w:t>06.09.2012</w:t>
            </w:r>
          </w:p>
        </w:tc>
      </w:tr>
      <w:tr w:rsidR="00E571FF" w14:paraId="3E13E16D" w14:textId="77777777" w:rsidTr="00295F69">
        <w:trPr>
          <w:trHeight w:val="203"/>
          <w:jc w:val="center"/>
        </w:trPr>
        <w:tc>
          <w:tcPr>
            <w:tcW w:w="9395" w:type="dxa"/>
            <w:gridSpan w:val="2"/>
          </w:tcPr>
          <w:p w14:paraId="08FF1D4E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Karar’ın Yayımlandığı Resmi Gazete’nin</w:t>
            </w:r>
          </w:p>
        </w:tc>
      </w:tr>
      <w:tr w:rsidR="00E571FF" w14:paraId="485AD816" w14:textId="77777777" w:rsidTr="00295F69">
        <w:trPr>
          <w:trHeight w:val="203"/>
          <w:jc w:val="center"/>
        </w:trPr>
        <w:tc>
          <w:tcPr>
            <w:tcW w:w="4696" w:type="dxa"/>
          </w:tcPr>
          <w:p w14:paraId="1BBBE3E3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Numarası</w:t>
            </w:r>
          </w:p>
        </w:tc>
        <w:tc>
          <w:tcPr>
            <w:tcW w:w="4699" w:type="dxa"/>
          </w:tcPr>
          <w:p w14:paraId="12224918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</w:pPr>
            <w:r w:rsidRPr="00366474">
              <w:rPr>
                <w:rFonts w:ascii="Arial" w:eastAsiaTheme="minorHAnsi" w:hAnsi="Arial" w:cs="Arial"/>
                <w:b/>
                <w:noProof w:val="0"/>
                <w:kern w:val="0"/>
                <w:position w:val="0"/>
                <w:sz w:val="20"/>
                <w:szCs w:val="20"/>
              </w:rPr>
              <w:t>Tarihi</w:t>
            </w:r>
          </w:p>
        </w:tc>
      </w:tr>
      <w:tr w:rsidR="00E571FF" w14:paraId="2705343C" w14:textId="77777777" w:rsidTr="00295F69">
        <w:trPr>
          <w:trHeight w:val="203"/>
          <w:jc w:val="center"/>
        </w:trPr>
        <w:tc>
          <w:tcPr>
            <w:tcW w:w="4696" w:type="dxa"/>
          </w:tcPr>
          <w:p w14:paraId="6020B0F0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  <w:t>28403</w:t>
            </w:r>
          </w:p>
        </w:tc>
        <w:tc>
          <w:tcPr>
            <w:tcW w:w="4699" w:type="dxa"/>
          </w:tcPr>
          <w:p w14:paraId="6130C512" w14:textId="77777777" w:rsidR="00E571FF" w:rsidRPr="00366474" w:rsidRDefault="00E571FF" w:rsidP="00295F69">
            <w:pPr>
              <w:jc w:val="center"/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noProof w:val="0"/>
                <w:kern w:val="0"/>
                <w:position w:val="0"/>
                <w:sz w:val="20"/>
                <w:szCs w:val="20"/>
              </w:rPr>
              <w:t>06.09.2012</w:t>
            </w:r>
          </w:p>
        </w:tc>
      </w:tr>
    </w:tbl>
    <w:p w14:paraId="0DB19C78" w14:textId="77777777" w:rsidR="00E571FF" w:rsidRDefault="00E571FF" w:rsidP="00E571FF">
      <w:pPr>
        <w:rPr>
          <w:rFonts w:ascii="Arial" w:eastAsia="ヒラギノ明朝 Pro W3" w:hAnsi="Arial" w:cs="Arial"/>
          <w:b/>
          <w:bCs/>
          <w:kern w:val="0"/>
          <w:position w:val="0"/>
          <w:sz w:val="20"/>
          <w:szCs w:val="20"/>
        </w:rPr>
      </w:pPr>
    </w:p>
    <w:p w14:paraId="6651C77F" w14:textId="77777777" w:rsidR="00A174FE" w:rsidRDefault="00A174FE"/>
    <w:sectPr w:rsidR="00A17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3EA2" w14:textId="77777777" w:rsidR="006D4B71" w:rsidRDefault="006D4B71" w:rsidP="00E571FF">
      <w:r>
        <w:separator/>
      </w:r>
    </w:p>
  </w:endnote>
  <w:endnote w:type="continuationSeparator" w:id="0">
    <w:p w14:paraId="2EE0574E" w14:textId="77777777" w:rsidR="006D4B71" w:rsidRDefault="006D4B71" w:rsidP="00E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B0FB" w14:textId="7F5EBB3F" w:rsidR="00E571FF" w:rsidRPr="00E571FF" w:rsidRDefault="00E571FF" w:rsidP="00E571FF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bjFooterEvenPageDocProperty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610B" w14:textId="5422DB67" w:rsidR="00E571FF" w:rsidRPr="00E571FF" w:rsidRDefault="00E571FF" w:rsidP="00E571FF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bjFooterBothDocProperty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6641" w14:textId="5B25A0C5" w:rsidR="00E571FF" w:rsidRPr="00E571FF" w:rsidRDefault="00E571FF" w:rsidP="00E571FF">
    <w:pPr>
      <w:pStyle w:val="AltBilgi"/>
      <w:jc w:val="left"/>
    </w:pPr>
    <w:r>
      <w:rPr>
        <w:rFonts w:ascii="Arial" w:hAnsi="Arial" w:cs="Arial"/>
        <w:color w:val="000000"/>
      </w:rPr>
      <w:fldChar w:fldCharType="begin" w:fldLock="1"/>
    </w:r>
    <w:r>
      <w:rPr>
        <w:rFonts w:ascii="Arial" w:hAnsi="Arial" w:cs="Arial"/>
        <w:color w:val="000000"/>
      </w:rPr>
      <w:instrText xml:space="preserve"> DOCPROPERTY bjFooterFirstPageDocProperty \* MERGEFORMAT </w:instrText>
    </w:r>
    <w:r>
      <w:rPr>
        <w:rFonts w:ascii="Arial" w:hAnsi="Arial" w:cs="Arial"/>
        <w:color w:val="000000"/>
      </w:rPr>
      <w:fldChar w:fldCharType="separate"/>
    </w:r>
    <w:r w:rsidRPr="006270D4">
      <w:rPr>
        <w:rFonts w:ascii="Malgun Gothic" w:eastAsia="Malgun Gothic" w:hAnsi="Malgun Gothic" w:cs="Arial"/>
        <w:b/>
        <w:color w:val="999999"/>
        <w:sz w:val="20"/>
        <w:szCs w:val="20"/>
      </w:rPr>
      <w:t>Sınıflandırma|</w:t>
    </w:r>
    <w:r w:rsidRPr="006270D4">
      <w:rPr>
        <w:rFonts w:ascii="Malgun Gothic" w:eastAsia="Malgun Gothic" w:hAnsi="Malgun Gothic" w:cs="Arial"/>
        <w:b/>
        <w:color w:val="339966"/>
        <w:sz w:val="20"/>
        <w:szCs w:val="20"/>
      </w:rPr>
      <w:t>Genel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7A00" w14:textId="77777777" w:rsidR="006D4B71" w:rsidRDefault="006D4B71" w:rsidP="00E571FF">
      <w:r>
        <w:separator/>
      </w:r>
    </w:p>
  </w:footnote>
  <w:footnote w:type="continuationSeparator" w:id="0">
    <w:p w14:paraId="174FF47A" w14:textId="77777777" w:rsidR="006D4B71" w:rsidRDefault="006D4B71" w:rsidP="00E5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46EA" w14:textId="77777777" w:rsidR="00E571FF" w:rsidRDefault="00E571F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57D1" w14:textId="77777777" w:rsidR="00E571FF" w:rsidRDefault="00E571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518E" w14:textId="77777777" w:rsidR="00E571FF" w:rsidRDefault="00E571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D0"/>
    <w:rsid w:val="005E62D0"/>
    <w:rsid w:val="006D4B71"/>
    <w:rsid w:val="00A174FE"/>
    <w:rsid w:val="00E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E0476-9462-4BB4-A83E-2776457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1F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E571FF"/>
    <w:pPr>
      <w:spacing w:line="276" w:lineRule="auto"/>
      <w:jc w:val="center"/>
      <w:outlineLvl w:val="1"/>
    </w:pPr>
    <w:rPr>
      <w:rFonts w:ascii="Arial" w:eastAsiaTheme="majorEastAsia" w:hAnsi="Arial" w:cs="Arial"/>
      <w:b/>
      <w:bCs/>
      <w:noProof w:val="0"/>
      <w:color w:val="000000"/>
      <w:position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571FF"/>
    <w:rPr>
      <w:rFonts w:ascii="Arial" w:eastAsiaTheme="majorEastAsia" w:hAnsi="Arial" w:cs="Arial"/>
      <w:b/>
      <w:bCs/>
      <w:color w:val="000000"/>
      <w:kern w:val="16"/>
      <w:sz w:val="24"/>
      <w:szCs w:val="24"/>
    </w:rPr>
  </w:style>
  <w:style w:type="table" w:styleId="TabloKlavuzu">
    <w:name w:val="Table Grid"/>
    <w:basedOn w:val="NormalTablo"/>
    <w:uiPriority w:val="59"/>
    <w:rsid w:val="00E571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71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71FF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571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71FF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6B9E235F-3E70-48EE-9E26-4F46934581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Emeklilik Gozetim Merkezi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2</cp:revision>
  <dcterms:created xsi:type="dcterms:W3CDTF">2023-12-21T19:51:00Z</dcterms:created>
  <dcterms:modified xsi:type="dcterms:W3CDTF">2023-12-21T19:52:00Z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146d4e52-2a59-400b-bfc7-2a51207e9922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