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AF" w:rsidRPr="0078703F" w:rsidRDefault="005332AF" w:rsidP="00133D36">
      <w:pPr>
        <w:spacing w:after="0"/>
        <w:rPr>
          <w:rFonts w:eastAsiaTheme="minorHAnsi"/>
          <w:b/>
          <w:sz w:val="20"/>
        </w:rPr>
      </w:pPr>
      <w:r w:rsidRPr="0078703F">
        <w:rPr>
          <w:rFonts w:eastAsiaTheme="minorHAnsi"/>
          <w:b/>
          <w:sz w:val="20"/>
        </w:rPr>
        <w:t>Başbakanlıktan:</w:t>
      </w:r>
    </w:p>
    <w:p w:rsidR="00133D36" w:rsidRDefault="005332AF" w:rsidP="00133D36">
      <w:pPr>
        <w:spacing w:after="0"/>
        <w:rPr>
          <w:rFonts w:eastAsiaTheme="minorHAnsi"/>
          <w:b/>
          <w:sz w:val="20"/>
        </w:rPr>
      </w:pPr>
      <w:r w:rsidRPr="0078703F">
        <w:rPr>
          <w:rFonts w:eastAsiaTheme="minorHAnsi"/>
          <w:b/>
          <w:sz w:val="20"/>
        </w:rPr>
        <w:t xml:space="preserve">Konu : Bireysel Emeklilik Sistemine Otomatik Katılım                </w:t>
      </w:r>
      <w:r w:rsidR="0055454B">
        <w:rPr>
          <w:rFonts w:eastAsiaTheme="minorHAnsi"/>
          <w:b/>
          <w:sz w:val="20"/>
        </w:rPr>
        <w:tab/>
      </w:r>
      <w:r w:rsidR="0055454B">
        <w:rPr>
          <w:rFonts w:eastAsiaTheme="minorHAnsi"/>
          <w:b/>
          <w:sz w:val="20"/>
        </w:rPr>
        <w:tab/>
      </w:r>
      <w:r w:rsidR="0055454B">
        <w:rPr>
          <w:rFonts w:eastAsiaTheme="minorHAnsi"/>
          <w:b/>
          <w:sz w:val="20"/>
        </w:rPr>
        <w:tab/>
      </w:r>
      <w:r w:rsidR="0055454B" w:rsidRPr="006C0CFE">
        <w:rPr>
          <w:rFonts w:eastAsiaTheme="minorHAnsi"/>
          <w:b/>
          <w:sz w:val="20"/>
          <w:u w:val="single"/>
        </w:rPr>
        <w:t>26.11.2016</w:t>
      </w:r>
      <w:r w:rsidRPr="0078703F">
        <w:rPr>
          <w:rFonts w:eastAsiaTheme="minorHAnsi"/>
          <w:b/>
          <w:sz w:val="20"/>
        </w:rPr>
        <w:t xml:space="preserve">    </w:t>
      </w:r>
    </w:p>
    <w:p w:rsidR="005332AF" w:rsidRPr="006C0CFE" w:rsidRDefault="005332AF" w:rsidP="00133D36">
      <w:pPr>
        <w:spacing w:after="0"/>
        <w:rPr>
          <w:rFonts w:eastAsiaTheme="minorHAnsi"/>
          <w:sz w:val="20"/>
        </w:rPr>
      </w:pPr>
    </w:p>
    <w:p w:rsidR="005332AF" w:rsidRPr="006C0CFE" w:rsidRDefault="005332AF" w:rsidP="00133D36">
      <w:pPr>
        <w:pStyle w:val="Balk2"/>
        <w:spacing w:before="0" w:after="0"/>
        <w:jc w:val="center"/>
        <w:rPr>
          <w:sz w:val="24"/>
          <w:szCs w:val="24"/>
          <w:u w:val="single"/>
        </w:rPr>
      </w:pPr>
      <w:bookmarkStart w:id="0" w:name="_Toc10203526"/>
      <w:bookmarkStart w:id="1" w:name="_Toc105418692"/>
      <w:r w:rsidRPr="006C0CFE">
        <w:rPr>
          <w:sz w:val="24"/>
          <w:szCs w:val="24"/>
          <w:u w:val="single"/>
        </w:rPr>
        <w:t xml:space="preserve">GENELGE </w:t>
      </w:r>
    </w:p>
    <w:p w:rsidR="005332AF" w:rsidRDefault="005332AF" w:rsidP="00133D36">
      <w:pPr>
        <w:pStyle w:val="Balk2"/>
        <w:spacing w:before="0" w:after="0"/>
        <w:jc w:val="center"/>
        <w:rPr>
          <w:sz w:val="24"/>
          <w:szCs w:val="24"/>
        </w:rPr>
      </w:pPr>
      <w:bookmarkStart w:id="2" w:name="_GoBack"/>
      <w:bookmarkEnd w:id="2"/>
      <w:r w:rsidRPr="006C0CFE">
        <w:rPr>
          <w:sz w:val="24"/>
          <w:szCs w:val="24"/>
        </w:rPr>
        <w:t>2016/26</w:t>
      </w:r>
      <w:bookmarkEnd w:id="0"/>
      <w:bookmarkEnd w:id="1"/>
    </w:p>
    <w:p w:rsidR="00133D36" w:rsidRDefault="00133D36" w:rsidP="00017E08">
      <w:pPr>
        <w:spacing w:after="0"/>
      </w:pPr>
    </w:p>
    <w:p w:rsidR="00133D36" w:rsidRPr="00133D36" w:rsidRDefault="00133D36" w:rsidP="00017E08">
      <w:pPr>
        <w:spacing w:after="0"/>
      </w:pPr>
    </w:p>
    <w:p w:rsidR="005332AF" w:rsidRPr="00133D36" w:rsidRDefault="005332AF" w:rsidP="00017E08">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Kamu, sosyal güvenlik sisteminin tamamlayıcısı olarak, bireylerin emekliliğe yönelik tasarruflarının yatırıma yönlendirilmesi ile emeklilik döneminde ek bir gelir sağlanarak refah düzeylerinin yükseltilmesi ve ekonomik kalkınmaya katkıda bulunulmasını teminen oluşturulan bireysel emeklilik sistemine otomatik katılım, cayma hakkı olmak üzere çalışanların işverenleri tarafından bir emeklilik planına dâhil edilmeleri esasına dayanmaktadır.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Ülkemizde bireysel emeklilik sistemine otomatik katılım, 4632 sayılı Bireysel Emeklilik Tasarruf ve Yatırım Sistemi Kanununa 6740 sayılı Kanunla eklenen Ek 2’nci maddenin 01.01.2017 tarihinde yürürlüğe girmesi ile hayata geçirilecektir.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4632 sayılı Kanunun Ek 2’nci maddesi kapsamına 01.01.2017 tarihinden itibaren, 5510 sayılı Sosyal Sigortalar ve Genel Sağlık Sigortası Kanununun 4’üncü maddesinin birinci fıkrasının (a) ve (c) bentlerine göre istihdam edilecek 45 yaşını doldurmamış çalışanlar ile mevcut çalışanlardan 45 yaşını doldurmamış olanlar dâhil edilmiştir. Uygulamanın kapsama alacağı işverenler, Bakanlar Kurulu Kararı ile tespit edilecektir.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Bu kapsamda, hem kamu kesimi hem de özel sektör işverenleri tarafından yerine getirilmesi gereken birtakım yükümlülükler bulunmaktadır. Söz konusu yükümlülüklerin yerine getirilmesi işverenin sorumluluğunda olup, 4632 sayılı Kanunun Ek 2’nci maddesi uyarınca yükümlülüklerini ifa etmeyen işverenlere Çalışma ve Sosyal Güvenlik Bakanlığı tarafından idari para cezası uygulanacaktır.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Buna göre; işverenler öncelikle, otomatik katılım için emeklilik planı düzenleme konusunda Hazine Müsteşarlığı tarafından yetkilendirilmiş bir veya birden fazla emeklilik şirketiyle anlaşmak, merkez ve/veya taşra birimleri adına emeklilik sözleşmesi imzalanmasına ilişkin olarak yetkili yöneticilerini belirlemek, kapsamda yer alan çalışanlarına emeklilik planı sunmak ve çalışanın ücretinden keseceği katkı payını emeklilik şirketine aktarmak zorundadır.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İşveren, söz konusu katkı payını zamanında emeklilik şirketine aktarmaz veya geç aktarırsa çalışanın birikiminde oluşan parasal kaybından sorumlu olacaktır. Konu hakkında detaylı bilgiye www.hazine.gov.tr adresinde yayımlanan “İşverenlere Yönelik Otomatik Katılım Sistemi Tanıtım Kılavuzu”ndan ulaşılabilecektir.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Bu itibarla; bütün kamu kurum ve kuruluşlarının, söz konusu Kanunun gerektirdiği yükümlülüklerini yerine getirmeleri, veri paylaşımına ve katkı paylarının doğru hesaplanıp tahsil edilmesine imkân sağlayacak kurum içi tedbirleri almaları hususunda bilgilerini ve gereğini önemle rica ederim.</w:t>
      </w:r>
    </w:p>
    <w:p w:rsidR="005332AF" w:rsidRPr="006C0CFE" w:rsidRDefault="005332AF" w:rsidP="005332AF">
      <w:pPr>
        <w:ind w:left="6372"/>
        <w:rPr>
          <w:rFonts w:eastAsiaTheme="minorHAnsi"/>
          <w:sz w:val="20"/>
        </w:rPr>
      </w:pPr>
    </w:p>
    <w:p w:rsidR="005332AF" w:rsidRPr="006C0CFE" w:rsidRDefault="005332AF" w:rsidP="00133D36">
      <w:pPr>
        <w:ind w:left="6372"/>
        <w:rPr>
          <w:rFonts w:eastAsiaTheme="minorHAnsi"/>
          <w:sz w:val="20"/>
        </w:rPr>
      </w:pPr>
    </w:p>
    <w:p w:rsidR="005332AF" w:rsidRPr="006C0CFE" w:rsidRDefault="005332AF" w:rsidP="00133D36">
      <w:pPr>
        <w:spacing w:after="0"/>
        <w:ind w:left="6372"/>
        <w:rPr>
          <w:rFonts w:eastAsiaTheme="minorHAnsi"/>
          <w:sz w:val="20"/>
        </w:rPr>
      </w:pPr>
      <w:r w:rsidRPr="006C0CFE">
        <w:rPr>
          <w:rFonts w:eastAsiaTheme="minorHAnsi"/>
          <w:sz w:val="20"/>
        </w:rPr>
        <w:t>Binali YILDIRIM</w:t>
      </w:r>
    </w:p>
    <w:p w:rsidR="005332AF" w:rsidRPr="006C0CFE" w:rsidRDefault="005332AF" w:rsidP="00133D36">
      <w:pPr>
        <w:spacing w:after="0"/>
        <w:ind w:left="6372"/>
        <w:rPr>
          <w:rFonts w:eastAsiaTheme="minorHAnsi"/>
          <w:sz w:val="20"/>
        </w:rPr>
      </w:pPr>
      <w:r w:rsidRPr="00B258CB">
        <w:rPr>
          <w:rFonts w:eastAsiaTheme="minorHAnsi"/>
          <w:szCs w:val="22"/>
        </w:rPr>
        <w:t xml:space="preserve">    </w:t>
      </w:r>
      <w:r w:rsidRPr="006C0CFE">
        <w:rPr>
          <w:rFonts w:eastAsiaTheme="minorHAnsi"/>
          <w:sz w:val="20"/>
        </w:rPr>
        <w:t>Başbakan</w:t>
      </w: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AF" w:rsidRDefault="005332AF" w:rsidP="005332AF">
      <w:pPr>
        <w:spacing w:after="0" w:line="240" w:lineRule="auto"/>
      </w:pPr>
      <w:r>
        <w:separator/>
      </w:r>
    </w:p>
  </w:endnote>
  <w:endnote w:type="continuationSeparator" w:id="0">
    <w:p w:rsidR="005332AF" w:rsidRDefault="005332AF" w:rsidP="0053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Pr="00AA2362" w:rsidRDefault="00AA2362" w:rsidP="00AA2362">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Pr="00AA2362" w:rsidRDefault="00AA2362" w:rsidP="00AA2362">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Pr="00AA2362" w:rsidRDefault="00AA2362" w:rsidP="00AA2362">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AF" w:rsidRDefault="005332AF" w:rsidP="005332AF">
      <w:pPr>
        <w:spacing w:after="0" w:line="240" w:lineRule="auto"/>
      </w:pPr>
      <w:r>
        <w:separator/>
      </w:r>
    </w:p>
  </w:footnote>
  <w:footnote w:type="continuationSeparator" w:id="0">
    <w:p w:rsidR="005332AF" w:rsidRDefault="005332AF" w:rsidP="0053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Default="005332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Default="005332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Default="005332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C3"/>
    <w:rsid w:val="00017E08"/>
    <w:rsid w:val="00133D36"/>
    <w:rsid w:val="00343027"/>
    <w:rsid w:val="005332AF"/>
    <w:rsid w:val="0055454B"/>
    <w:rsid w:val="00613F2F"/>
    <w:rsid w:val="00AA2362"/>
    <w:rsid w:val="00BF28C3"/>
    <w:rsid w:val="00F7556A"/>
    <w:rsid w:val="00F80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158D56-5D05-4961-888C-203CB18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AF"/>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5332AF"/>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32AF"/>
    <w:rPr>
      <w:rFonts w:ascii="Arial" w:eastAsia="Times New Roman" w:hAnsi="Arial" w:cs="Arial"/>
      <w:b/>
      <w:sz w:val="36"/>
      <w:szCs w:val="20"/>
      <w:lang w:eastAsia="tr-TR"/>
    </w:rPr>
  </w:style>
  <w:style w:type="paragraph" w:styleId="stBilgi">
    <w:name w:val="header"/>
    <w:basedOn w:val="Normal"/>
    <w:link w:val="stBilgiChar"/>
    <w:uiPriority w:val="99"/>
    <w:unhideWhenUsed/>
    <w:rsid w:val="005332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2AF"/>
    <w:rPr>
      <w:rFonts w:ascii="Arial" w:eastAsia="Times New Roman" w:hAnsi="Arial" w:cs="Arial"/>
      <w:szCs w:val="20"/>
      <w:lang w:eastAsia="tr-TR"/>
    </w:rPr>
  </w:style>
  <w:style w:type="paragraph" w:styleId="AltBilgi">
    <w:name w:val="footer"/>
    <w:basedOn w:val="Normal"/>
    <w:link w:val="AltBilgiChar"/>
    <w:uiPriority w:val="99"/>
    <w:unhideWhenUsed/>
    <w:rsid w:val="005332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2AF"/>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DC4137B-E711-4B63-91C4-050CB0E0E6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2292</Characters>
  <Application>Microsoft Office Word</Application>
  <DocSecurity>0</DocSecurity>
  <Lines>19</Lines>
  <Paragraphs>5</Paragraphs>
  <ScaleCrop>false</ScaleCrop>
  <Company>EGM</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dcterms:created xsi:type="dcterms:W3CDTF">2022-12-15T09:10:00Z</dcterms:created>
  <dcterms:modified xsi:type="dcterms:W3CDTF">2023-01-09T08:47:00Z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166731ab-4f57-4ed4-9a1f-58c8a21f33ff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