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B5C" w:rsidRPr="001D7EEF" w:rsidRDefault="00CD2B5C" w:rsidP="00CD2B5C">
      <w:pPr>
        <w:widowControl w:val="0"/>
        <w:autoSpaceDE w:val="0"/>
        <w:autoSpaceDN w:val="0"/>
        <w:adjustRightInd w:val="0"/>
        <w:spacing w:after="0" w:line="240" w:lineRule="auto"/>
        <w:ind w:left="170" w:right="170"/>
        <w:rPr>
          <w:b/>
          <w:bCs/>
          <w:sz w:val="20"/>
          <w:u w:val="single"/>
        </w:rPr>
      </w:pPr>
      <w:bookmarkStart w:id="0" w:name="_Toc10203509"/>
      <w:bookmarkStart w:id="1" w:name="_Toc105418675"/>
      <w:r w:rsidRPr="001D7EEF">
        <w:rPr>
          <w:b/>
          <w:bCs/>
          <w:sz w:val="20"/>
          <w:u w:val="single"/>
        </w:rPr>
        <w:t>Resmi Gazete Dışından Kaynak</w:t>
      </w:r>
    </w:p>
    <w:p w:rsidR="00CD2B5C" w:rsidRDefault="00CD2B5C" w:rsidP="00CD2B5C">
      <w:pPr>
        <w:widowControl w:val="0"/>
        <w:autoSpaceDE w:val="0"/>
        <w:autoSpaceDN w:val="0"/>
        <w:adjustRightInd w:val="0"/>
        <w:spacing w:after="0" w:line="240" w:lineRule="auto"/>
        <w:ind w:left="170" w:right="170"/>
        <w:rPr>
          <w:b/>
          <w:bCs/>
          <w:sz w:val="20"/>
          <w:u w:val="single"/>
        </w:rPr>
      </w:pPr>
      <w:r w:rsidRPr="001D7EEF">
        <w:rPr>
          <w:b/>
          <w:bCs/>
          <w:sz w:val="20"/>
          <w:u w:val="single"/>
        </w:rPr>
        <w:t>Hazine Müsteşarlığı</w:t>
      </w:r>
    </w:p>
    <w:p w:rsidR="00CD2B5C" w:rsidRPr="002627B5" w:rsidRDefault="00CD2B5C" w:rsidP="00CD2B5C">
      <w:pPr>
        <w:widowControl w:val="0"/>
        <w:autoSpaceDE w:val="0"/>
        <w:autoSpaceDN w:val="0"/>
        <w:adjustRightInd w:val="0"/>
        <w:spacing w:after="0" w:line="240" w:lineRule="auto"/>
        <w:ind w:left="170" w:right="170"/>
        <w:rPr>
          <w:rStyle w:val="Balk2Char"/>
          <w:bCs/>
          <w:sz w:val="20"/>
          <w:u w:val="single"/>
        </w:rPr>
      </w:pPr>
    </w:p>
    <w:p w:rsidR="00CD2B5C" w:rsidRDefault="00CD2B5C" w:rsidP="00061DC3">
      <w:pPr>
        <w:spacing w:after="0"/>
        <w:ind w:right="-108"/>
        <w:jc w:val="center"/>
        <w:rPr>
          <w:rStyle w:val="Balk2Char"/>
          <w:sz w:val="24"/>
          <w:szCs w:val="24"/>
        </w:rPr>
      </w:pPr>
      <w:r w:rsidRPr="002627B5">
        <w:rPr>
          <w:rStyle w:val="Balk2Char"/>
          <w:sz w:val="24"/>
          <w:szCs w:val="24"/>
        </w:rPr>
        <w:t>BİREYSEL EMEKLİLİK ARACILARINA İLİŞKİN GENELGE (2009/15)</w:t>
      </w:r>
      <w:bookmarkEnd w:id="0"/>
      <w:bookmarkEnd w:id="1"/>
    </w:p>
    <w:p w:rsidR="00061DC3" w:rsidRDefault="00061DC3" w:rsidP="00061DC3">
      <w:pPr>
        <w:spacing w:after="0"/>
        <w:ind w:right="-108"/>
        <w:jc w:val="center"/>
        <w:rPr>
          <w:rStyle w:val="Balk2Char"/>
          <w:sz w:val="24"/>
          <w:szCs w:val="24"/>
        </w:rPr>
      </w:pPr>
    </w:p>
    <w:p w:rsidR="00061DC3" w:rsidRPr="002627B5" w:rsidRDefault="00061DC3" w:rsidP="00061DC3">
      <w:pPr>
        <w:spacing w:after="0"/>
        <w:ind w:right="-108"/>
        <w:jc w:val="center"/>
        <w:rPr>
          <w:rStyle w:val="Balk2Char"/>
          <w:sz w:val="24"/>
          <w:szCs w:val="24"/>
        </w:rPr>
      </w:pPr>
    </w:p>
    <w:p w:rsidR="00CD2B5C" w:rsidRPr="00061DC3" w:rsidRDefault="00CD2B5C" w:rsidP="00061DC3">
      <w:pPr>
        <w:widowControl w:val="0"/>
        <w:spacing w:after="0"/>
        <w:ind w:left="170" w:right="170"/>
        <w:jc w:val="both"/>
        <w:rPr>
          <w:rFonts w:eastAsiaTheme="minorHAnsi"/>
          <w:color w:val="000000"/>
          <w:kern w:val="16"/>
          <w:sz w:val="20"/>
          <w:lang w:eastAsia="en-US"/>
        </w:rPr>
      </w:pPr>
      <w:r w:rsidRPr="00061DC3">
        <w:rPr>
          <w:rFonts w:eastAsiaTheme="minorHAnsi"/>
          <w:color w:val="000000"/>
          <w:kern w:val="16"/>
          <w:sz w:val="20"/>
          <w:lang w:eastAsia="en-US"/>
        </w:rPr>
        <w:t xml:space="preserve">Bu Genelge, Yönetmeliğin 5 inci maddesinde yer alan sınav konu başlıklarına </w:t>
      </w:r>
      <w:r w:rsidR="00061DC3">
        <w:rPr>
          <w:rFonts w:eastAsiaTheme="minorHAnsi"/>
          <w:color w:val="000000"/>
          <w:kern w:val="16"/>
          <w:sz w:val="20"/>
          <w:lang w:eastAsia="en-US"/>
        </w:rPr>
        <w:t xml:space="preserve">ilişkin alt başlıkları ve </w:t>
      </w:r>
      <w:r w:rsidRPr="00061DC3">
        <w:rPr>
          <w:rFonts w:eastAsiaTheme="minorHAnsi"/>
          <w:color w:val="000000"/>
          <w:kern w:val="16"/>
          <w:sz w:val="20"/>
          <w:lang w:eastAsia="en-US"/>
        </w:rPr>
        <w:t xml:space="preserve">13 üncü maddesi uyarınca bireysel emeklilik aracılarına verilecek tanıtım kartı ile ilgili esas ve usulleri belirlemek amacıyla hazırlanmıştır. </w:t>
      </w:r>
    </w:p>
    <w:p w:rsidR="00CD2B5C" w:rsidRDefault="00CD2B5C" w:rsidP="00061DC3">
      <w:pPr>
        <w:widowControl w:val="0"/>
        <w:spacing w:after="0"/>
        <w:ind w:left="170" w:right="170"/>
        <w:jc w:val="both"/>
        <w:rPr>
          <w:sz w:val="20"/>
        </w:rPr>
      </w:pPr>
      <w:r w:rsidRPr="00061DC3">
        <w:rPr>
          <w:rFonts w:eastAsiaTheme="minorHAnsi"/>
          <w:color w:val="000000"/>
          <w:kern w:val="16"/>
          <w:sz w:val="20"/>
          <w:lang w:eastAsia="en-US"/>
        </w:rPr>
        <w:t>Bu Genelge ile 09/05/2008 tarihli ve 2008/16 sayılı Bireysel Emeklilik Aracılarına İlişkin Genelge yürürlükten kaldırılmıştır.</w:t>
      </w:r>
      <w:r w:rsidRPr="0054300C">
        <w:rPr>
          <w:sz w:val="20"/>
        </w:rPr>
        <w:t xml:space="preserve"> </w:t>
      </w:r>
    </w:p>
    <w:p w:rsidR="00061DC3" w:rsidRPr="0054300C" w:rsidRDefault="00061DC3" w:rsidP="00061DC3">
      <w:pPr>
        <w:widowControl w:val="0"/>
        <w:spacing w:after="0"/>
        <w:ind w:left="170" w:right="170"/>
        <w:jc w:val="both"/>
        <w:rPr>
          <w:sz w:val="20"/>
        </w:rPr>
      </w:pPr>
    </w:p>
    <w:p w:rsidR="00CD2B5C" w:rsidRPr="00061DC3" w:rsidRDefault="00CD2B5C" w:rsidP="00061DC3">
      <w:pPr>
        <w:widowControl w:val="0"/>
        <w:spacing w:after="0"/>
        <w:ind w:left="170" w:right="170"/>
        <w:jc w:val="both"/>
        <w:rPr>
          <w:rFonts w:eastAsiaTheme="minorHAnsi"/>
          <w:b/>
          <w:color w:val="000000"/>
          <w:kern w:val="16"/>
          <w:sz w:val="20"/>
          <w:lang w:eastAsia="en-US"/>
        </w:rPr>
      </w:pPr>
      <w:r w:rsidRPr="00061DC3">
        <w:rPr>
          <w:rFonts w:eastAsiaTheme="minorHAnsi"/>
          <w:b/>
          <w:color w:val="000000"/>
          <w:kern w:val="16"/>
          <w:sz w:val="20"/>
          <w:lang w:eastAsia="en-US"/>
        </w:rPr>
        <w:t>I) Sınav Konuları</w:t>
      </w:r>
    </w:p>
    <w:p w:rsidR="00CD2B5C" w:rsidRDefault="00CD2B5C" w:rsidP="00061DC3">
      <w:pPr>
        <w:widowControl w:val="0"/>
        <w:spacing w:after="0"/>
        <w:ind w:left="170" w:right="170"/>
        <w:jc w:val="both"/>
        <w:rPr>
          <w:rFonts w:eastAsiaTheme="minorHAnsi"/>
          <w:color w:val="000000"/>
          <w:kern w:val="16"/>
          <w:sz w:val="20"/>
          <w:lang w:eastAsia="en-US"/>
        </w:rPr>
      </w:pPr>
      <w:r w:rsidRPr="00061DC3">
        <w:rPr>
          <w:rFonts w:eastAsiaTheme="minorHAnsi"/>
          <w:color w:val="000000"/>
          <w:kern w:val="16"/>
          <w:sz w:val="20"/>
          <w:lang w:eastAsia="en-US"/>
        </w:rPr>
        <w:t>Bireysel Emeklilik Aracıları Sınavı (e-BEAS) soruları için Yönetmeliğin 5 inci maddesi ile belirlenen konuların alt başlıkları Ek-1’de belirlenmiştir.</w:t>
      </w:r>
    </w:p>
    <w:p w:rsidR="00061DC3" w:rsidRPr="00061DC3" w:rsidRDefault="00061DC3" w:rsidP="00061DC3">
      <w:pPr>
        <w:widowControl w:val="0"/>
        <w:spacing w:after="0"/>
        <w:ind w:left="170" w:right="170"/>
        <w:jc w:val="both"/>
        <w:rPr>
          <w:rFonts w:eastAsiaTheme="minorHAnsi"/>
          <w:color w:val="000000"/>
          <w:kern w:val="16"/>
          <w:sz w:val="20"/>
          <w:lang w:eastAsia="en-US"/>
        </w:rPr>
      </w:pPr>
    </w:p>
    <w:p w:rsidR="00CD2B5C" w:rsidRPr="00061DC3" w:rsidRDefault="00CD2B5C" w:rsidP="00061DC3">
      <w:pPr>
        <w:widowControl w:val="0"/>
        <w:spacing w:after="0"/>
        <w:ind w:left="170" w:right="170"/>
        <w:jc w:val="both"/>
        <w:rPr>
          <w:rFonts w:eastAsiaTheme="minorHAnsi"/>
          <w:b/>
          <w:color w:val="000000"/>
          <w:kern w:val="16"/>
          <w:sz w:val="20"/>
          <w:lang w:eastAsia="en-US"/>
        </w:rPr>
      </w:pPr>
      <w:r w:rsidRPr="00061DC3">
        <w:rPr>
          <w:rFonts w:eastAsiaTheme="minorHAnsi"/>
          <w:b/>
          <w:color w:val="000000"/>
          <w:kern w:val="16"/>
          <w:sz w:val="20"/>
          <w:lang w:eastAsia="en-US"/>
        </w:rPr>
        <w:t>II) Tanıtım Kartı Kullanımı ve Geçici Satış Yetkisi</w:t>
      </w:r>
    </w:p>
    <w:p w:rsidR="00CD2B5C" w:rsidRDefault="00CD2B5C" w:rsidP="00061DC3">
      <w:pPr>
        <w:widowControl w:val="0"/>
        <w:spacing w:after="0"/>
        <w:ind w:left="170" w:right="170"/>
        <w:jc w:val="both"/>
        <w:rPr>
          <w:rFonts w:eastAsiaTheme="minorHAnsi"/>
          <w:color w:val="000000"/>
          <w:kern w:val="16"/>
          <w:sz w:val="20"/>
          <w:lang w:eastAsia="en-US"/>
        </w:rPr>
      </w:pPr>
      <w:r w:rsidRPr="00061DC3">
        <w:rPr>
          <w:rFonts w:eastAsiaTheme="minorHAnsi"/>
          <w:color w:val="000000"/>
          <w:kern w:val="16"/>
          <w:sz w:val="20"/>
          <w:lang w:eastAsia="en-US"/>
        </w:rPr>
        <w:t>Yönetmeliğin 15 inci maddesinin birinci fıkrası uyarınca, bireysel emeklilik aracılarının katılımcılarla emeklilik şirketi adına yaptığı her türlü işlemde ve Müsteşarlık tarafından gerekli görülen her türlü bilgi ve belgede tanıtım kartını ve sicil numarasını kullanması ve ibraz etmesi zorunludur. Tanıtım kartı olmaksızın bireysel emeklilik aracısı olarak hiçbir işlem yapılamaz. Ancak,  e-BEAS’ta başarılı olup bir emeklilik şirketinde işe başlayan aracılar lisans tarihinden, yeni bir emeklilik şirketinde işe başlayan aracılar kart başvurusunda bulunulan tarihten itibaren 10 iş günü;   kartı yenileme sürecinde olan aracılar ise yeni kart başvurusunda bulunulan tarihten itibaren 5 iş günü süreyle lisans belgelerini tanıtım kartı yerine kullanabilir.</w:t>
      </w:r>
    </w:p>
    <w:p w:rsidR="00061DC3" w:rsidRPr="00061DC3" w:rsidRDefault="00061DC3" w:rsidP="00061DC3">
      <w:pPr>
        <w:widowControl w:val="0"/>
        <w:spacing w:after="0"/>
        <w:ind w:left="170" w:right="170"/>
        <w:jc w:val="both"/>
        <w:rPr>
          <w:rFonts w:eastAsiaTheme="minorHAnsi"/>
          <w:color w:val="000000"/>
          <w:kern w:val="16"/>
          <w:sz w:val="20"/>
          <w:lang w:eastAsia="en-US"/>
        </w:rPr>
      </w:pPr>
    </w:p>
    <w:p w:rsidR="00CD2B5C" w:rsidRPr="00061DC3" w:rsidRDefault="00CD2B5C" w:rsidP="00061DC3">
      <w:pPr>
        <w:widowControl w:val="0"/>
        <w:spacing w:after="0"/>
        <w:ind w:left="170" w:right="170"/>
        <w:jc w:val="both"/>
        <w:rPr>
          <w:rFonts w:eastAsiaTheme="minorHAnsi"/>
          <w:b/>
          <w:color w:val="000000"/>
          <w:kern w:val="16"/>
          <w:sz w:val="20"/>
          <w:lang w:eastAsia="en-US"/>
        </w:rPr>
      </w:pPr>
      <w:r w:rsidRPr="00061DC3">
        <w:rPr>
          <w:rFonts w:eastAsiaTheme="minorHAnsi"/>
          <w:b/>
          <w:color w:val="000000"/>
          <w:kern w:val="16"/>
          <w:sz w:val="20"/>
          <w:lang w:eastAsia="en-US"/>
        </w:rPr>
        <w:t>III) Emeklilik Gözetim Merkezi Tarafından Verilecek Tanıtım Kartı Formatı</w:t>
      </w:r>
    </w:p>
    <w:p w:rsidR="00CD2B5C" w:rsidRDefault="00CD2B5C" w:rsidP="00061DC3">
      <w:pPr>
        <w:widowControl w:val="0"/>
        <w:spacing w:after="0"/>
        <w:ind w:left="170" w:right="170"/>
        <w:jc w:val="both"/>
        <w:rPr>
          <w:rFonts w:eastAsiaTheme="minorHAnsi"/>
          <w:color w:val="000000"/>
          <w:kern w:val="16"/>
          <w:sz w:val="20"/>
          <w:lang w:eastAsia="en-US"/>
        </w:rPr>
      </w:pPr>
      <w:r w:rsidRPr="00061DC3">
        <w:rPr>
          <w:rFonts w:eastAsiaTheme="minorHAnsi"/>
          <w:color w:val="000000"/>
          <w:kern w:val="16"/>
          <w:sz w:val="20"/>
          <w:lang w:eastAsia="en-US"/>
        </w:rPr>
        <w:t>Emeklilik Gözetim Merkezi, bireysel emeklilik aracılarına Ek-2 ve Ek-3’te standartları belirtilen tanıtım kartını verir. Ek-2’de yer alan tanıtım kartı, bireysel emeklilik aracısı olarak çalıştıkları emeklilik şirketi tarafından tanıtım kartı başvurusunun yapılması halinde, geçerli lisansı olan bireysel emeklilik aracılarına verilir. Ek-3’te yer alan tanıtım kartı ise emeklilik şirketlerinden biri tarafından tanıtım kartı başvurusunun yapılması halinde, sigorta brokerleri nezdinde çalışan bireysel emeklilik aracılarına verilir.</w:t>
      </w:r>
    </w:p>
    <w:p w:rsidR="00061DC3" w:rsidRPr="00061DC3" w:rsidRDefault="00061DC3" w:rsidP="00061DC3">
      <w:pPr>
        <w:widowControl w:val="0"/>
        <w:spacing w:after="0"/>
        <w:ind w:left="170" w:right="170"/>
        <w:jc w:val="both"/>
        <w:rPr>
          <w:rFonts w:eastAsiaTheme="minorHAnsi"/>
          <w:color w:val="000000"/>
          <w:kern w:val="16"/>
          <w:sz w:val="20"/>
          <w:lang w:eastAsia="en-US"/>
        </w:rPr>
      </w:pPr>
    </w:p>
    <w:p w:rsidR="00CD2B5C" w:rsidRPr="00061DC3" w:rsidRDefault="00CD2B5C" w:rsidP="00061DC3">
      <w:pPr>
        <w:widowControl w:val="0"/>
        <w:spacing w:after="0"/>
        <w:ind w:left="170" w:right="170"/>
        <w:jc w:val="both"/>
        <w:rPr>
          <w:rFonts w:eastAsiaTheme="minorHAnsi"/>
          <w:b/>
          <w:color w:val="000000"/>
          <w:kern w:val="16"/>
          <w:sz w:val="20"/>
          <w:lang w:eastAsia="en-US"/>
        </w:rPr>
      </w:pPr>
      <w:r w:rsidRPr="00061DC3">
        <w:rPr>
          <w:rFonts w:eastAsiaTheme="minorHAnsi"/>
          <w:b/>
          <w:color w:val="000000"/>
          <w:kern w:val="16"/>
          <w:sz w:val="20"/>
          <w:lang w:eastAsia="en-US"/>
        </w:rPr>
        <w:t>IV) Tanıtım Kartı Başvurusu Ekinde Gönderilecek Belgeler</w:t>
      </w:r>
    </w:p>
    <w:p w:rsidR="00CD2B5C" w:rsidRPr="00061DC3" w:rsidRDefault="00CD2B5C" w:rsidP="00061DC3">
      <w:pPr>
        <w:widowControl w:val="0"/>
        <w:spacing w:after="0"/>
        <w:ind w:left="170" w:right="170"/>
        <w:jc w:val="both"/>
        <w:rPr>
          <w:rFonts w:eastAsiaTheme="minorHAnsi"/>
          <w:color w:val="000000"/>
          <w:kern w:val="16"/>
          <w:sz w:val="20"/>
          <w:lang w:eastAsia="en-US"/>
        </w:rPr>
      </w:pPr>
      <w:r w:rsidRPr="00061DC3">
        <w:rPr>
          <w:rFonts w:eastAsiaTheme="minorHAnsi"/>
          <w:color w:val="000000"/>
          <w:kern w:val="16"/>
          <w:sz w:val="20"/>
          <w:lang w:eastAsia="en-US"/>
        </w:rPr>
        <w:t>Yönetmeliğin 13 üncü maddesinin ikinci fıkrasında emeklilik şirketleri tarafından Emeklilik Gözetim Merkezine yapılacak tanıtım kartı başvuruları ekinde gönderilecek belgeler;</w:t>
      </w:r>
    </w:p>
    <w:p w:rsidR="00CD2B5C" w:rsidRPr="00061DC3" w:rsidRDefault="00CD2B5C" w:rsidP="00061DC3">
      <w:pPr>
        <w:widowControl w:val="0"/>
        <w:spacing w:after="0"/>
        <w:ind w:left="170" w:right="170"/>
        <w:jc w:val="both"/>
        <w:rPr>
          <w:rFonts w:eastAsiaTheme="minorHAnsi"/>
          <w:color w:val="000000"/>
          <w:kern w:val="16"/>
          <w:sz w:val="20"/>
          <w:lang w:eastAsia="en-US"/>
        </w:rPr>
      </w:pPr>
      <w:r w:rsidRPr="00061DC3">
        <w:rPr>
          <w:rFonts w:eastAsiaTheme="minorHAnsi"/>
          <w:color w:val="000000"/>
          <w:kern w:val="16"/>
          <w:sz w:val="20"/>
          <w:lang w:eastAsia="en-US"/>
        </w:rPr>
        <w:t>a) Başvuruda bulunulan tarihten en fazla altı ay önce alınmış adlî sicil belgesi,</w:t>
      </w:r>
    </w:p>
    <w:p w:rsidR="00CD2B5C" w:rsidRPr="00061DC3" w:rsidRDefault="00CD2B5C" w:rsidP="00061DC3">
      <w:pPr>
        <w:widowControl w:val="0"/>
        <w:spacing w:after="0"/>
        <w:ind w:left="170" w:right="170"/>
        <w:jc w:val="both"/>
        <w:rPr>
          <w:rFonts w:eastAsiaTheme="minorHAnsi"/>
          <w:color w:val="000000"/>
          <w:kern w:val="16"/>
          <w:sz w:val="20"/>
          <w:lang w:eastAsia="en-US"/>
        </w:rPr>
      </w:pPr>
      <w:r w:rsidRPr="00061DC3">
        <w:rPr>
          <w:rFonts w:eastAsiaTheme="minorHAnsi"/>
          <w:color w:val="000000"/>
          <w:kern w:val="16"/>
          <w:sz w:val="20"/>
          <w:lang w:eastAsia="en-US"/>
        </w:rPr>
        <w:t>b) Adına bireysel emeklilik aracılığı yapacağı emeklilik şirketinin emeklilik ürünlerine ilişkin eğitimlerini tamamladığına dair belge,</w:t>
      </w:r>
    </w:p>
    <w:p w:rsidR="00CD2B5C" w:rsidRPr="00061DC3" w:rsidRDefault="00CD2B5C" w:rsidP="00061DC3">
      <w:pPr>
        <w:widowControl w:val="0"/>
        <w:spacing w:after="0"/>
        <w:ind w:left="170" w:right="170"/>
        <w:jc w:val="both"/>
        <w:rPr>
          <w:rFonts w:eastAsiaTheme="minorHAnsi"/>
          <w:color w:val="000000"/>
          <w:kern w:val="16"/>
          <w:sz w:val="20"/>
          <w:lang w:eastAsia="en-US"/>
        </w:rPr>
      </w:pPr>
      <w:r w:rsidRPr="00061DC3">
        <w:rPr>
          <w:rFonts w:eastAsiaTheme="minorHAnsi"/>
          <w:color w:val="000000"/>
          <w:kern w:val="16"/>
          <w:sz w:val="20"/>
          <w:lang w:eastAsia="en-US"/>
        </w:rPr>
        <w:t>olarak belirlenmiştir.</w:t>
      </w:r>
    </w:p>
    <w:p w:rsidR="00CD2B5C" w:rsidRDefault="00CD2B5C" w:rsidP="00061DC3">
      <w:pPr>
        <w:widowControl w:val="0"/>
        <w:spacing w:after="0"/>
        <w:ind w:left="170" w:right="170"/>
        <w:jc w:val="both"/>
        <w:rPr>
          <w:rFonts w:eastAsiaTheme="minorHAnsi"/>
          <w:color w:val="000000"/>
          <w:kern w:val="16"/>
          <w:sz w:val="20"/>
          <w:lang w:eastAsia="en-US"/>
        </w:rPr>
      </w:pPr>
      <w:r w:rsidRPr="00061DC3">
        <w:rPr>
          <w:rFonts w:eastAsiaTheme="minorHAnsi"/>
          <w:color w:val="000000"/>
          <w:kern w:val="16"/>
          <w:sz w:val="20"/>
          <w:lang w:eastAsia="en-US"/>
        </w:rPr>
        <w:t>Sigorta brokerleri nezdinde çalışan bireysel emeklilik aracıları ise temsil ettikleri katılımcılar için teklif alacakları tüm emeklilik şirketlerinden, şirketin ürün eğitimini aldıklarına dair belgeleri almış olmaları kaydıyla istedikleri emeklilik şirketi aracılığıyla tanıtım kartı başvurusu yapabilir.</w:t>
      </w:r>
    </w:p>
    <w:p w:rsidR="00061DC3" w:rsidRPr="00061DC3" w:rsidRDefault="00061DC3" w:rsidP="00061DC3">
      <w:pPr>
        <w:widowControl w:val="0"/>
        <w:spacing w:after="0"/>
        <w:ind w:left="170" w:right="170"/>
        <w:jc w:val="both"/>
        <w:rPr>
          <w:rFonts w:eastAsiaTheme="minorHAnsi"/>
          <w:color w:val="000000"/>
          <w:kern w:val="16"/>
          <w:sz w:val="20"/>
          <w:lang w:eastAsia="en-US"/>
        </w:rPr>
      </w:pPr>
    </w:p>
    <w:p w:rsidR="00CD2B5C" w:rsidRPr="00061DC3" w:rsidRDefault="00CD2B5C" w:rsidP="00061DC3">
      <w:pPr>
        <w:widowControl w:val="0"/>
        <w:spacing w:after="0"/>
        <w:ind w:left="170" w:right="170"/>
        <w:jc w:val="both"/>
        <w:rPr>
          <w:rFonts w:eastAsiaTheme="minorHAnsi"/>
          <w:b/>
          <w:color w:val="000000"/>
          <w:kern w:val="16"/>
          <w:sz w:val="20"/>
          <w:lang w:eastAsia="en-US"/>
        </w:rPr>
      </w:pPr>
      <w:r w:rsidRPr="00061DC3">
        <w:rPr>
          <w:rFonts w:eastAsiaTheme="minorHAnsi"/>
          <w:b/>
          <w:color w:val="000000"/>
          <w:kern w:val="16"/>
          <w:sz w:val="20"/>
          <w:lang w:eastAsia="en-US"/>
        </w:rPr>
        <w:t>V) Bireysel Emeklilik Aracıları Siciline ilişkin Sorgulama</w:t>
      </w:r>
    </w:p>
    <w:p w:rsidR="00CD2B5C" w:rsidRPr="00061DC3" w:rsidRDefault="00CD2B5C" w:rsidP="00061DC3">
      <w:pPr>
        <w:widowControl w:val="0"/>
        <w:spacing w:after="0"/>
        <w:ind w:left="170" w:right="170"/>
        <w:jc w:val="both"/>
        <w:rPr>
          <w:rFonts w:eastAsiaTheme="minorHAnsi"/>
          <w:color w:val="000000"/>
          <w:kern w:val="16"/>
          <w:sz w:val="20"/>
          <w:lang w:eastAsia="en-US"/>
        </w:rPr>
      </w:pPr>
      <w:r w:rsidRPr="00061DC3">
        <w:rPr>
          <w:rFonts w:eastAsiaTheme="minorHAnsi"/>
          <w:color w:val="000000"/>
          <w:kern w:val="16"/>
          <w:sz w:val="20"/>
          <w:lang w:eastAsia="en-US"/>
        </w:rPr>
        <w:t>Emeklilik Gözetim Merkezi, Yönetmeliğin 16 ncı maddesi kapsamında Müsteşarlığın uygun görüşü alınarak, tanıtım kartı ve lisansa ilişkin bilgilerin www.egm.org.tr internet sitesinden sorgulanabilmesine yönelik düzenlemeleri yapar.</w:t>
      </w:r>
    </w:p>
    <w:p w:rsidR="00CD2B5C" w:rsidRDefault="00CD2B5C" w:rsidP="00CD2B5C">
      <w:pPr>
        <w:autoSpaceDE w:val="0"/>
        <w:autoSpaceDN w:val="0"/>
        <w:adjustRightInd w:val="0"/>
        <w:spacing w:after="0"/>
        <w:rPr>
          <w:b/>
          <w:bCs/>
          <w:color w:val="000000"/>
          <w:sz w:val="20"/>
        </w:rPr>
      </w:pPr>
    </w:p>
    <w:p w:rsidR="00CD2B5C" w:rsidRPr="00061DC3" w:rsidRDefault="00CD2B5C" w:rsidP="00061DC3">
      <w:pPr>
        <w:widowControl w:val="0"/>
        <w:spacing w:after="0"/>
        <w:ind w:left="170" w:right="170"/>
        <w:jc w:val="both"/>
        <w:rPr>
          <w:rFonts w:eastAsiaTheme="minorHAnsi"/>
          <w:b/>
          <w:color w:val="000000"/>
          <w:kern w:val="16"/>
          <w:sz w:val="20"/>
          <w:lang w:eastAsia="en-US"/>
        </w:rPr>
      </w:pPr>
      <w:r w:rsidRPr="00061DC3">
        <w:rPr>
          <w:rFonts w:eastAsiaTheme="minorHAnsi"/>
          <w:b/>
          <w:color w:val="000000"/>
          <w:kern w:val="16"/>
          <w:sz w:val="20"/>
          <w:lang w:eastAsia="en-US"/>
        </w:rPr>
        <w:t>EK-1</w:t>
      </w:r>
    </w:p>
    <w:p w:rsidR="00CD2B5C" w:rsidRPr="00061DC3" w:rsidRDefault="00CD2B5C" w:rsidP="00061DC3">
      <w:pPr>
        <w:widowControl w:val="0"/>
        <w:spacing w:after="0"/>
        <w:ind w:left="170" w:right="170"/>
        <w:jc w:val="both"/>
        <w:rPr>
          <w:rFonts w:eastAsiaTheme="minorHAnsi"/>
          <w:b/>
          <w:color w:val="000000"/>
          <w:kern w:val="16"/>
          <w:sz w:val="20"/>
          <w:lang w:eastAsia="en-US"/>
        </w:rPr>
      </w:pPr>
      <w:r w:rsidRPr="00061DC3">
        <w:rPr>
          <w:rFonts w:eastAsiaTheme="minorHAnsi"/>
          <w:b/>
          <w:color w:val="000000"/>
          <w:kern w:val="16"/>
          <w:sz w:val="20"/>
          <w:lang w:eastAsia="en-US"/>
        </w:rPr>
        <w:t xml:space="preserve">SINAV KONULARI </w:t>
      </w:r>
    </w:p>
    <w:p w:rsidR="00CD2B5C" w:rsidRPr="00061DC3" w:rsidRDefault="00CD2B5C" w:rsidP="00061DC3">
      <w:pPr>
        <w:widowControl w:val="0"/>
        <w:spacing w:after="0"/>
        <w:ind w:left="170" w:right="170"/>
        <w:jc w:val="both"/>
        <w:rPr>
          <w:rFonts w:eastAsiaTheme="minorHAnsi"/>
          <w:b/>
          <w:color w:val="000000"/>
          <w:kern w:val="16"/>
          <w:sz w:val="20"/>
          <w:lang w:eastAsia="en-US"/>
        </w:rPr>
      </w:pPr>
      <w:r w:rsidRPr="00061DC3">
        <w:rPr>
          <w:rFonts w:eastAsiaTheme="minorHAnsi"/>
          <w:b/>
          <w:color w:val="000000"/>
          <w:kern w:val="16"/>
          <w:sz w:val="20"/>
          <w:lang w:eastAsia="en-US"/>
        </w:rPr>
        <w:lastRenderedPageBreak/>
        <w:t>I. TEMEL İŞLETME VE İKTİSAT</w:t>
      </w:r>
    </w:p>
    <w:p w:rsidR="00CD2B5C" w:rsidRPr="00AB00B8" w:rsidRDefault="00CD2B5C" w:rsidP="00061DC3">
      <w:pPr>
        <w:widowControl w:val="0"/>
        <w:spacing w:after="0"/>
        <w:ind w:left="170" w:right="170"/>
        <w:jc w:val="both"/>
        <w:rPr>
          <w:b/>
          <w:bCs/>
          <w:color w:val="000000"/>
          <w:sz w:val="20"/>
        </w:rPr>
      </w:pPr>
      <w:r w:rsidRPr="00061DC3">
        <w:rPr>
          <w:rFonts w:eastAsiaTheme="minorHAnsi"/>
          <w:b/>
          <w:color w:val="000000"/>
          <w:kern w:val="16"/>
          <w:sz w:val="20"/>
          <w:lang w:eastAsia="en-US"/>
        </w:rPr>
        <w:t>A.TEMEL İŞLETME</w:t>
      </w:r>
    </w:p>
    <w:p w:rsidR="00CD2B5C" w:rsidRPr="0054300C" w:rsidRDefault="00CD2B5C" w:rsidP="00CD2B5C">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Temel Kavramlar</w:t>
      </w:r>
    </w:p>
    <w:p w:rsidR="00CD2B5C" w:rsidRPr="0054300C" w:rsidRDefault="00CD2B5C" w:rsidP="00CD2B5C">
      <w:pPr>
        <w:numPr>
          <w:ilvl w:val="0"/>
          <w:numId w:val="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İşletmelerin Özellikleri</w:t>
      </w:r>
    </w:p>
    <w:p w:rsidR="00CD2B5C" w:rsidRPr="0054300C" w:rsidRDefault="00CD2B5C" w:rsidP="00CD2B5C">
      <w:pPr>
        <w:numPr>
          <w:ilvl w:val="1"/>
          <w:numId w:val="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İşletmelerin amaçları</w:t>
      </w:r>
    </w:p>
    <w:p w:rsidR="00CD2B5C" w:rsidRPr="0054300C" w:rsidRDefault="00CD2B5C" w:rsidP="00CD2B5C">
      <w:pPr>
        <w:numPr>
          <w:ilvl w:val="1"/>
          <w:numId w:val="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İşletmelerin işlevleri</w:t>
      </w:r>
    </w:p>
    <w:p w:rsidR="00CD2B5C" w:rsidRPr="0054300C" w:rsidRDefault="00CD2B5C" w:rsidP="00CD2B5C">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Temel İşletmecilik Fonksiyonları</w:t>
      </w:r>
    </w:p>
    <w:p w:rsidR="00CD2B5C" w:rsidRPr="0054300C" w:rsidRDefault="00CD2B5C" w:rsidP="00CD2B5C">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Finansman</w:t>
      </w:r>
    </w:p>
    <w:p w:rsidR="00CD2B5C" w:rsidRPr="0054300C" w:rsidRDefault="00CD2B5C" w:rsidP="00CD2B5C">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Pazarlama</w:t>
      </w:r>
    </w:p>
    <w:p w:rsidR="00CD2B5C" w:rsidRPr="0054300C" w:rsidRDefault="00CD2B5C" w:rsidP="00CD2B5C">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Üretim</w:t>
      </w:r>
    </w:p>
    <w:p w:rsidR="00CD2B5C" w:rsidRDefault="00CD2B5C" w:rsidP="00CD2B5C">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Yönetim</w:t>
      </w:r>
    </w:p>
    <w:p w:rsidR="00CD2B5C" w:rsidRPr="002627B5" w:rsidRDefault="00CD2B5C" w:rsidP="00CD2B5C">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p>
    <w:p w:rsidR="00CD2B5C" w:rsidRPr="00061DC3" w:rsidRDefault="00CD2B5C" w:rsidP="00061DC3">
      <w:pPr>
        <w:widowControl w:val="0"/>
        <w:spacing w:after="0"/>
        <w:ind w:left="170" w:right="170"/>
        <w:jc w:val="both"/>
        <w:rPr>
          <w:rFonts w:eastAsiaTheme="minorHAnsi"/>
          <w:b/>
          <w:color w:val="000000"/>
          <w:kern w:val="16"/>
          <w:sz w:val="20"/>
          <w:lang w:eastAsia="en-US"/>
        </w:rPr>
      </w:pPr>
      <w:r w:rsidRPr="00061DC3">
        <w:rPr>
          <w:rFonts w:eastAsiaTheme="minorHAnsi"/>
          <w:b/>
          <w:color w:val="000000"/>
          <w:kern w:val="16"/>
          <w:sz w:val="20"/>
          <w:lang w:eastAsia="en-US"/>
        </w:rPr>
        <w:t>B.TEMEL İKTİSAT</w:t>
      </w:r>
    </w:p>
    <w:p w:rsidR="00CD2B5C" w:rsidRPr="0054300C" w:rsidRDefault="00CD2B5C" w:rsidP="00CD2B5C">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Temel Kavramlar</w:t>
      </w:r>
    </w:p>
    <w:p w:rsidR="00CD2B5C" w:rsidRPr="0054300C" w:rsidRDefault="00CD2B5C" w:rsidP="00CD2B5C">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Arz, Talep ve Piyasa Dengesi</w:t>
      </w:r>
    </w:p>
    <w:p w:rsidR="00CD2B5C" w:rsidRPr="0054300C" w:rsidRDefault="00CD2B5C" w:rsidP="00CD2B5C">
      <w:pPr>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Üretim</w:t>
      </w:r>
    </w:p>
    <w:p w:rsidR="00CD2B5C" w:rsidRPr="0054300C" w:rsidRDefault="00CD2B5C" w:rsidP="00CD2B5C">
      <w:pPr>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Tüketim</w:t>
      </w:r>
    </w:p>
    <w:p w:rsidR="00CD2B5C" w:rsidRPr="0054300C" w:rsidRDefault="00CD2B5C" w:rsidP="00CD2B5C">
      <w:pPr>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Tasarruf</w:t>
      </w:r>
    </w:p>
    <w:p w:rsidR="00CD2B5C" w:rsidRPr="0054300C" w:rsidRDefault="00CD2B5C" w:rsidP="00CD2B5C">
      <w:pPr>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Yatırım</w:t>
      </w:r>
    </w:p>
    <w:p w:rsidR="00CD2B5C" w:rsidRPr="0054300C" w:rsidRDefault="00CD2B5C" w:rsidP="00CD2B5C">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Makroekonomik Göstergeler ve Yorumu</w:t>
      </w:r>
    </w:p>
    <w:p w:rsidR="00CD2B5C" w:rsidRDefault="00CD2B5C" w:rsidP="00CD2B5C">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Türkiye ve Dünya E</w:t>
      </w:r>
      <w:r>
        <w:rPr>
          <w:sz w:val="20"/>
        </w:rPr>
        <w:t>konomisindeki Güncel Gelişmeler</w:t>
      </w:r>
    </w:p>
    <w:p w:rsidR="00CD2B5C" w:rsidRPr="002627B5" w:rsidRDefault="00CD2B5C" w:rsidP="00CD2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sz w:val="20"/>
        </w:rPr>
      </w:pPr>
    </w:p>
    <w:p w:rsidR="00CD2B5C" w:rsidRPr="00061DC3" w:rsidRDefault="00CD2B5C" w:rsidP="00061DC3">
      <w:pPr>
        <w:widowControl w:val="0"/>
        <w:spacing w:after="0"/>
        <w:ind w:left="170" w:right="170"/>
        <w:jc w:val="both"/>
        <w:rPr>
          <w:rFonts w:eastAsiaTheme="minorHAnsi"/>
          <w:b/>
          <w:color w:val="000000"/>
          <w:kern w:val="16"/>
          <w:sz w:val="20"/>
          <w:lang w:eastAsia="en-US"/>
        </w:rPr>
      </w:pPr>
      <w:r w:rsidRPr="00061DC3">
        <w:rPr>
          <w:rFonts w:eastAsiaTheme="minorHAnsi"/>
          <w:b/>
          <w:color w:val="000000"/>
          <w:kern w:val="16"/>
          <w:sz w:val="20"/>
          <w:lang w:eastAsia="en-US"/>
        </w:rPr>
        <w:t>II. SOSYAL GÜVENLİK SİSTEMİ</w:t>
      </w:r>
    </w:p>
    <w:p w:rsidR="00CD2B5C" w:rsidRPr="0054300C" w:rsidRDefault="00CD2B5C" w:rsidP="00CD2B5C">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Sosyal Güvenlik Sistemi Kavramı</w:t>
      </w:r>
    </w:p>
    <w:p w:rsidR="00CD2B5C" w:rsidRPr="0054300C" w:rsidRDefault="00CD2B5C" w:rsidP="00CD2B5C">
      <w:pPr>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Sosyal güvenliğin tanımı</w:t>
      </w:r>
    </w:p>
    <w:p w:rsidR="00CD2B5C" w:rsidRPr="0054300C" w:rsidRDefault="00CD2B5C" w:rsidP="00CD2B5C">
      <w:pPr>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Sosyal güvenliğin nitelikleri</w:t>
      </w:r>
    </w:p>
    <w:p w:rsidR="00CD2B5C" w:rsidRPr="0054300C" w:rsidRDefault="00CD2B5C" w:rsidP="00CD2B5C">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Sosyal Güvenliğin Finansmanı</w:t>
      </w:r>
    </w:p>
    <w:p w:rsidR="00CD2B5C" w:rsidRPr="0054300C" w:rsidRDefault="00CD2B5C" w:rsidP="00CD2B5C">
      <w:pPr>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Primli ve primsiz sosyal güvenlik rejimleri</w:t>
      </w:r>
    </w:p>
    <w:p w:rsidR="00CD2B5C" w:rsidRPr="0054300C" w:rsidRDefault="00CD2B5C" w:rsidP="00CD2B5C">
      <w:pPr>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Finansman kaynakları</w:t>
      </w:r>
    </w:p>
    <w:p w:rsidR="00CD2B5C" w:rsidRPr="0054300C" w:rsidRDefault="00CD2B5C" w:rsidP="00CD2B5C">
      <w:pPr>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Finansman yöntemleri</w:t>
      </w:r>
    </w:p>
    <w:p w:rsidR="00CD2B5C" w:rsidRPr="0054300C" w:rsidRDefault="00CD2B5C" w:rsidP="00CD2B5C">
      <w:pPr>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Finansman sorunları ve öneriler</w:t>
      </w:r>
    </w:p>
    <w:p w:rsidR="00CD2B5C" w:rsidRPr="0054300C" w:rsidRDefault="00CD2B5C" w:rsidP="00CD2B5C">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Türk Sosyal Güvenlik Sisteminin Yapısı</w:t>
      </w:r>
    </w:p>
    <w:p w:rsidR="00CD2B5C" w:rsidRPr="0054300C" w:rsidRDefault="00CD2B5C" w:rsidP="00CD2B5C">
      <w:pPr>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Sosyal güvenliğin kapsamı</w:t>
      </w:r>
    </w:p>
    <w:p w:rsidR="00CD2B5C" w:rsidRPr="0054300C" w:rsidRDefault="00CD2B5C" w:rsidP="00CD2B5C">
      <w:pPr>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Sosyal güvenlik kurumları</w:t>
      </w:r>
    </w:p>
    <w:p w:rsidR="00CD2B5C" w:rsidRPr="0054300C" w:rsidRDefault="00CD2B5C" w:rsidP="00CD2B5C">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Özel Emeklilik Sistemleri</w:t>
      </w:r>
    </w:p>
    <w:p w:rsidR="00CD2B5C" w:rsidRPr="0054300C" w:rsidRDefault="00CD2B5C" w:rsidP="00CD2B5C">
      <w:pPr>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Özel emeklilik sistemlerine ilişkin temel kavramlar</w:t>
      </w:r>
    </w:p>
    <w:p w:rsidR="00CD2B5C" w:rsidRPr="0054300C" w:rsidRDefault="00CD2B5C" w:rsidP="00CD2B5C">
      <w:pPr>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Özel emeklilik planı türleri</w:t>
      </w:r>
    </w:p>
    <w:p w:rsidR="00CD2B5C" w:rsidRPr="0054300C" w:rsidRDefault="00CD2B5C" w:rsidP="00CD2B5C">
      <w:pPr>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Türkiye ve diğer ülke uygulamaları</w:t>
      </w:r>
    </w:p>
    <w:p w:rsidR="00CD2B5C" w:rsidRPr="0054300C" w:rsidRDefault="00CD2B5C" w:rsidP="00CD2B5C">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Özel Emeklilik ve Sosyal Güvenlik Sisteminin Birlikte Değerlendirilmesi</w:t>
      </w:r>
    </w:p>
    <w:p w:rsidR="00CD2B5C" w:rsidRPr="0054300C" w:rsidRDefault="00CD2B5C" w:rsidP="00CD2B5C">
      <w:pPr>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Özel emeklilik sistemi ile sosyal güvenlik sistemlerinin karşılaştırılması</w:t>
      </w:r>
    </w:p>
    <w:p w:rsidR="00CD2B5C" w:rsidRPr="0054300C" w:rsidRDefault="00CD2B5C" w:rsidP="00CD2B5C">
      <w:pPr>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Tamamlayıcı özel emeklilik sistemleri</w:t>
      </w:r>
    </w:p>
    <w:p w:rsidR="00CD2B5C" w:rsidRPr="0054300C" w:rsidRDefault="00CD2B5C" w:rsidP="00CD2B5C">
      <w:pPr>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Sosyal güvenlik sisteminin olmadığı ülkelerde özel emeklilik sistemleri</w:t>
      </w:r>
    </w:p>
    <w:p w:rsidR="00CD2B5C" w:rsidRPr="00AB00B8" w:rsidRDefault="00CD2B5C" w:rsidP="00CD2B5C">
      <w:pPr>
        <w:autoSpaceDE w:val="0"/>
        <w:autoSpaceDN w:val="0"/>
        <w:adjustRightInd w:val="0"/>
        <w:spacing w:after="0"/>
        <w:rPr>
          <w:b/>
          <w:bCs/>
          <w:color w:val="000000"/>
          <w:sz w:val="20"/>
        </w:rPr>
      </w:pPr>
    </w:p>
    <w:p w:rsidR="00CD2B5C" w:rsidRPr="00061DC3" w:rsidRDefault="00CD2B5C" w:rsidP="00061DC3">
      <w:pPr>
        <w:widowControl w:val="0"/>
        <w:spacing w:after="0"/>
        <w:ind w:left="170" w:right="170"/>
        <w:jc w:val="both"/>
        <w:rPr>
          <w:rFonts w:eastAsiaTheme="minorHAnsi"/>
          <w:b/>
          <w:color w:val="000000"/>
          <w:kern w:val="16"/>
          <w:sz w:val="20"/>
          <w:lang w:eastAsia="en-US"/>
        </w:rPr>
      </w:pPr>
      <w:r w:rsidRPr="00061DC3">
        <w:rPr>
          <w:rFonts w:eastAsiaTheme="minorHAnsi"/>
          <w:b/>
          <w:color w:val="000000"/>
          <w:kern w:val="16"/>
          <w:sz w:val="20"/>
          <w:lang w:eastAsia="en-US"/>
        </w:rPr>
        <w:t>III- FİNANS VE YATIRIM ARAÇLARI</w:t>
      </w:r>
    </w:p>
    <w:p w:rsidR="00CD2B5C" w:rsidRPr="00061DC3" w:rsidRDefault="00CD2B5C" w:rsidP="00061DC3">
      <w:pPr>
        <w:widowControl w:val="0"/>
        <w:spacing w:after="0"/>
        <w:ind w:left="170" w:right="170"/>
        <w:jc w:val="both"/>
        <w:rPr>
          <w:rFonts w:eastAsiaTheme="minorHAnsi"/>
          <w:b/>
          <w:color w:val="000000"/>
          <w:kern w:val="16"/>
          <w:sz w:val="20"/>
          <w:lang w:eastAsia="en-US"/>
        </w:rPr>
      </w:pPr>
      <w:r w:rsidRPr="00061DC3">
        <w:rPr>
          <w:rFonts w:eastAsiaTheme="minorHAnsi"/>
          <w:b/>
          <w:color w:val="000000"/>
          <w:kern w:val="16"/>
          <w:sz w:val="20"/>
          <w:lang w:eastAsia="en-US"/>
        </w:rPr>
        <w:t>A. FİNANS</w:t>
      </w:r>
    </w:p>
    <w:p w:rsidR="00CD2B5C" w:rsidRPr="00AB00B8" w:rsidRDefault="00CD2B5C" w:rsidP="00CD2B5C">
      <w:pPr>
        <w:autoSpaceDE w:val="0"/>
        <w:autoSpaceDN w:val="0"/>
        <w:adjustRightInd w:val="0"/>
        <w:spacing w:after="0"/>
        <w:rPr>
          <w:bCs/>
          <w:color w:val="000000"/>
          <w:sz w:val="20"/>
        </w:rPr>
      </w:pPr>
      <w:r w:rsidRPr="00AB00B8">
        <w:rPr>
          <w:bCs/>
          <w:color w:val="000000"/>
          <w:sz w:val="20"/>
        </w:rPr>
        <w:t>1. Para Piyasaları</w:t>
      </w:r>
    </w:p>
    <w:p w:rsidR="00061DC3" w:rsidRPr="0054300C" w:rsidRDefault="00CD2B5C" w:rsidP="00CD2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rPr>
      </w:pPr>
      <w:r w:rsidRPr="0054300C">
        <w:rPr>
          <w:sz w:val="20"/>
        </w:rPr>
        <w:t>2. Sermaye Piyasaları</w:t>
      </w:r>
    </w:p>
    <w:p w:rsidR="00CD2B5C" w:rsidRPr="00061DC3" w:rsidRDefault="00CD2B5C" w:rsidP="00061DC3">
      <w:pPr>
        <w:widowControl w:val="0"/>
        <w:spacing w:after="0"/>
        <w:ind w:left="170" w:right="170"/>
        <w:jc w:val="both"/>
        <w:rPr>
          <w:rFonts w:eastAsiaTheme="minorHAnsi"/>
          <w:b/>
          <w:color w:val="000000"/>
          <w:kern w:val="16"/>
          <w:sz w:val="20"/>
          <w:lang w:eastAsia="en-US"/>
        </w:rPr>
      </w:pPr>
      <w:r w:rsidRPr="00061DC3">
        <w:rPr>
          <w:rFonts w:eastAsiaTheme="minorHAnsi"/>
          <w:b/>
          <w:color w:val="000000"/>
          <w:kern w:val="16"/>
          <w:sz w:val="20"/>
          <w:lang w:eastAsia="en-US"/>
        </w:rPr>
        <w:t>B.FİNANSAL MATEMATİK</w:t>
      </w:r>
    </w:p>
    <w:p w:rsidR="00CD2B5C" w:rsidRPr="0054300C" w:rsidRDefault="00CD2B5C" w:rsidP="00CD2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rPr>
      </w:pPr>
      <w:r w:rsidRPr="0054300C">
        <w:rPr>
          <w:sz w:val="20"/>
        </w:rPr>
        <w:t>1. Paranın Zaman Değeri</w:t>
      </w:r>
    </w:p>
    <w:p w:rsidR="00CD2B5C" w:rsidRPr="0054300C" w:rsidRDefault="00CD2B5C" w:rsidP="00CD2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rPr>
      </w:pPr>
      <w:r w:rsidRPr="0054300C">
        <w:rPr>
          <w:sz w:val="20"/>
        </w:rPr>
        <w:t>2. Risk Kavramı ve Türleri</w:t>
      </w:r>
    </w:p>
    <w:p w:rsidR="00061DC3" w:rsidRPr="0054300C" w:rsidRDefault="00CD2B5C" w:rsidP="00CD2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rPr>
      </w:pPr>
      <w:r w:rsidRPr="0054300C">
        <w:rPr>
          <w:sz w:val="20"/>
        </w:rPr>
        <w:t>3. Faiz Kavramı</w:t>
      </w:r>
    </w:p>
    <w:p w:rsidR="00CD2B5C" w:rsidRPr="00061DC3" w:rsidRDefault="00CD2B5C" w:rsidP="00061DC3">
      <w:pPr>
        <w:widowControl w:val="0"/>
        <w:spacing w:after="0"/>
        <w:ind w:left="170" w:right="170"/>
        <w:jc w:val="both"/>
        <w:rPr>
          <w:rFonts w:eastAsiaTheme="minorHAnsi"/>
          <w:b/>
          <w:color w:val="000000"/>
          <w:kern w:val="16"/>
          <w:sz w:val="20"/>
          <w:lang w:eastAsia="en-US"/>
        </w:rPr>
      </w:pPr>
      <w:r w:rsidRPr="00061DC3">
        <w:rPr>
          <w:rFonts w:eastAsiaTheme="minorHAnsi"/>
          <w:b/>
          <w:color w:val="000000"/>
          <w:kern w:val="16"/>
          <w:sz w:val="20"/>
          <w:lang w:eastAsia="en-US"/>
        </w:rPr>
        <w:t>C. YATIRIM ARAÇLARI VE PİYASALAR</w:t>
      </w:r>
    </w:p>
    <w:p w:rsidR="00CD2B5C" w:rsidRPr="00061DC3" w:rsidRDefault="00CD2B5C" w:rsidP="00061DC3">
      <w:pPr>
        <w:widowControl w:val="0"/>
        <w:spacing w:after="0"/>
        <w:ind w:left="170" w:right="170"/>
        <w:jc w:val="both"/>
        <w:rPr>
          <w:rFonts w:eastAsiaTheme="minorHAnsi"/>
          <w:b/>
          <w:color w:val="000000"/>
          <w:kern w:val="16"/>
          <w:sz w:val="20"/>
          <w:lang w:eastAsia="en-US"/>
        </w:rPr>
      </w:pPr>
      <w:r w:rsidRPr="00061DC3">
        <w:rPr>
          <w:rFonts w:eastAsiaTheme="minorHAnsi"/>
          <w:b/>
          <w:color w:val="000000"/>
          <w:kern w:val="16"/>
          <w:sz w:val="20"/>
          <w:lang w:eastAsia="en-US"/>
        </w:rPr>
        <w:t>D. FONLAR VE FON YÖNETİMİ</w:t>
      </w:r>
    </w:p>
    <w:p w:rsidR="00CD2B5C" w:rsidRPr="0054300C" w:rsidRDefault="00CD2B5C" w:rsidP="00CD2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rPr>
      </w:pPr>
      <w:r w:rsidRPr="0054300C">
        <w:rPr>
          <w:sz w:val="20"/>
        </w:rPr>
        <w:t>1. Menkul Kıymet Yatırım Fonları</w:t>
      </w:r>
    </w:p>
    <w:p w:rsidR="00CD2B5C" w:rsidRDefault="00CD2B5C" w:rsidP="00CD2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rPr>
      </w:pPr>
      <w:r>
        <w:rPr>
          <w:sz w:val="20"/>
        </w:rPr>
        <w:t>2. Emeklilik Yatırım Fonları</w:t>
      </w:r>
    </w:p>
    <w:p w:rsidR="00061DC3" w:rsidRPr="0054300C" w:rsidRDefault="00061DC3" w:rsidP="00CD2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rPr>
      </w:pPr>
    </w:p>
    <w:p w:rsidR="00CD2B5C" w:rsidRPr="00061DC3" w:rsidRDefault="00CD2B5C" w:rsidP="00061DC3">
      <w:pPr>
        <w:widowControl w:val="0"/>
        <w:spacing w:after="0"/>
        <w:ind w:left="170" w:right="170"/>
        <w:jc w:val="both"/>
        <w:rPr>
          <w:rFonts w:eastAsiaTheme="minorHAnsi"/>
          <w:b/>
          <w:color w:val="000000"/>
          <w:kern w:val="16"/>
          <w:sz w:val="20"/>
          <w:lang w:eastAsia="en-US"/>
        </w:rPr>
      </w:pPr>
      <w:r w:rsidRPr="00061DC3">
        <w:rPr>
          <w:rFonts w:eastAsiaTheme="minorHAnsi"/>
          <w:b/>
          <w:color w:val="000000"/>
          <w:kern w:val="16"/>
          <w:sz w:val="20"/>
          <w:lang w:eastAsia="en-US"/>
        </w:rPr>
        <w:t xml:space="preserve">IV- GENEL SİGORTACILIK ve HAYAT SİGORTALARI MEVZUATI </w:t>
      </w:r>
    </w:p>
    <w:p w:rsidR="00CD2B5C" w:rsidRPr="00061DC3" w:rsidRDefault="00CD2B5C" w:rsidP="00061DC3">
      <w:pPr>
        <w:widowControl w:val="0"/>
        <w:spacing w:after="0"/>
        <w:ind w:left="170" w:right="170"/>
        <w:jc w:val="both"/>
        <w:rPr>
          <w:rFonts w:eastAsiaTheme="minorHAnsi"/>
          <w:b/>
          <w:color w:val="000000"/>
          <w:kern w:val="16"/>
          <w:sz w:val="20"/>
          <w:lang w:eastAsia="en-US"/>
        </w:rPr>
      </w:pPr>
      <w:r w:rsidRPr="00061DC3">
        <w:rPr>
          <w:rFonts w:eastAsiaTheme="minorHAnsi"/>
          <w:b/>
          <w:color w:val="000000"/>
          <w:kern w:val="16"/>
          <w:sz w:val="20"/>
          <w:lang w:eastAsia="en-US"/>
        </w:rPr>
        <w:t>A. GENEL SİGORTACILIK</w:t>
      </w:r>
    </w:p>
    <w:p w:rsidR="00CD2B5C" w:rsidRPr="0054300C" w:rsidRDefault="00CD2B5C" w:rsidP="00CD2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rPr>
      </w:pPr>
      <w:r w:rsidRPr="0054300C">
        <w:rPr>
          <w:sz w:val="20"/>
        </w:rPr>
        <w:lastRenderedPageBreak/>
        <w:t>1. Temel Kavramlar</w:t>
      </w:r>
    </w:p>
    <w:p w:rsidR="00CD2B5C" w:rsidRPr="0054300C" w:rsidRDefault="00CD2B5C" w:rsidP="00CD2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rPr>
      </w:pPr>
      <w:r w:rsidRPr="0054300C">
        <w:rPr>
          <w:sz w:val="20"/>
        </w:rPr>
        <w:t>2. Sigortacılığın Genel Prensipleri</w:t>
      </w:r>
    </w:p>
    <w:p w:rsidR="00CD2B5C" w:rsidRPr="0054300C" w:rsidRDefault="00CD2B5C" w:rsidP="00CD2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rPr>
      </w:pPr>
      <w:r w:rsidRPr="0054300C">
        <w:rPr>
          <w:sz w:val="20"/>
        </w:rPr>
        <w:t>3. Sigorta Çeşitleri</w:t>
      </w:r>
    </w:p>
    <w:p w:rsidR="00CD2B5C" w:rsidRPr="0054300C" w:rsidRDefault="00CD2B5C" w:rsidP="00CD2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rPr>
      </w:pPr>
      <w:r w:rsidRPr="0054300C">
        <w:rPr>
          <w:sz w:val="20"/>
        </w:rPr>
        <w:t>4. Reasürans</w:t>
      </w:r>
    </w:p>
    <w:p w:rsidR="00CD2B5C" w:rsidRPr="0054300C" w:rsidRDefault="00CD2B5C" w:rsidP="00CD2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rPr>
      </w:pPr>
      <w:r w:rsidRPr="0054300C">
        <w:rPr>
          <w:sz w:val="20"/>
        </w:rPr>
        <w:t>5. Sistemin İşleyişi, Gözetim ve Denetim</w:t>
      </w:r>
    </w:p>
    <w:p w:rsidR="00CD2B5C" w:rsidRPr="00061DC3" w:rsidRDefault="00CD2B5C" w:rsidP="00061DC3">
      <w:pPr>
        <w:widowControl w:val="0"/>
        <w:spacing w:after="0"/>
        <w:ind w:left="170" w:right="170"/>
        <w:jc w:val="both"/>
        <w:rPr>
          <w:rFonts w:eastAsiaTheme="minorHAnsi"/>
          <w:b/>
          <w:color w:val="000000"/>
          <w:kern w:val="16"/>
          <w:sz w:val="20"/>
          <w:lang w:eastAsia="en-US"/>
        </w:rPr>
      </w:pPr>
      <w:r w:rsidRPr="00061DC3">
        <w:rPr>
          <w:rFonts w:eastAsiaTheme="minorHAnsi"/>
          <w:b/>
          <w:color w:val="000000"/>
          <w:kern w:val="16"/>
          <w:sz w:val="20"/>
          <w:lang w:eastAsia="en-US"/>
        </w:rPr>
        <w:t>B. HAYAT SİGORTALARI MEVZUATI</w:t>
      </w:r>
    </w:p>
    <w:p w:rsidR="00CD2B5C" w:rsidRPr="0054300C" w:rsidRDefault="00CD2B5C" w:rsidP="00CD2B5C">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Mevzuat</w:t>
      </w:r>
    </w:p>
    <w:p w:rsidR="00CD2B5C" w:rsidRPr="0054300C" w:rsidRDefault="00CD2B5C" w:rsidP="00CD2B5C">
      <w:pPr>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Kanunlar</w:t>
      </w:r>
    </w:p>
    <w:p w:rsidR="00CD2B5C" w:rsidRPr="0054300C" w:rsidRDefault="00CD2B5C" w:rsidP="00CD2B5C">
      <w:pPr>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Yönetmelikler</w:t>
      </w:r>
    </w:p>
    <w:p w:rsidR="00CD2B5C" w:rsidRPr="0054300C" w:rsidRDefault="00CD2B5C" w:rsidP="00CD2B5C">
      <w:pPr>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Tebliğler</w:t>
      </w:r>
    </w:p>
    <w:p w:rsidR="00CD2B5C" w:rsidRPr="0054300C" w:rsidRDefault="00CD2B5C" w:rsidP="00CD2B5C">
      <w:pPr>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Genelgeler</w:t>
      </w:r>
    </w:p>
    <w:p w:rsidR="00CD2B5C" w:rsidRPr="0054300C" w:rsidRDefault="00CD2B5C" w:rsidP="00CD2B5C">
      <w:pPr>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Kararlar</w:t>
      </w:r>
    </w:p>
    <w:p w:rsidR="00CD2B5C" w:rsidRPr="0054300C" w:rsidRDefault="00CD2B5C" w:rsidP="00CD2B5C">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Sistemin Temel Unsurları</w:t>
      </w:r>
    </w:p>
    <w:p w:rsidR="00CD2B5C" w:rsidRPr="0054300C" w:rsidRDefault="00CD2B5C" w:rsidP="00CD2B5C">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Güvenlik Mekanizmaları, Gözetim ve Denetim</w:t>
      </w:r>
    </w:p>
    <w:p w:rsidR="00CD2B5C" w:rsidRPr="0054300C" w:rsidRDefault="00CD2B5C" w:rsidP="00CD2B5C">
      <w:pPr>
        <w:tabs>
          <w:tab w:val="left" w:pos="3664"/>
        </w:tabs>
        <w:spacing w:after="0"/>
        <w:rPr>
          <w:sz w:val="20"/>
        </w:rPr>
      </w:pPr>
      <w:r w:rsidRPr="0054300C">
        <w:rPr>
          <w:sz w:val="20"/>
        </w:rPr>
        <w:tab/>
      </w:r>
    </w:p>
    <w:p w:rsidR="00CD2B5C" w:rsidRPr="00851117" w:rsidRDefault="00CD2B5C" w:rsidP="00851117">
      <w:pPr>
        <w:widowControl w:val="0"/>
        <w:spacing w:after="0"/>
        <w:ind w:left="170" w:right="170"/>
        <w:jc w:val="both"/>
        <w:rPr>
          <w:rFonts w:eastAsiaTheme="minorHAnsi"/>
          <w:b/>
          <w:color w:val="000000"/>
          <w:kern w:val="16"/>
          <w:sz w:val="20"/>
          <w:lang w:eastAsia="en-US"/>
        </w:rPr>
      </w:pPr>
      <w:r w:rsidRPr="00851117">
        <w:rPr>
          <w:rFonts w:eastAsiaTheme="minorHAnsi"/>
          <w:b/>
          <w:color w:val="000000"/>
          <w:kern w:val="16"/>
          <w:sz w:val="20"/>
          <w:lang w:eastAsia="en-US"/>
        </w:rPr>
        <w:t>V- TEMEL İNSAN İLİŞKİLERİ BİLGİSİ VE PAZARLAMA</w:t>
      </w:r>
    </w:p>
    <w:p w:rsidR="00CD2B5C" w:rsidRPr="00851117" w:rsidRDefault="00CD2B5C" w:rsidP="00851117">
      <w:pPr>
        <w:widowControl w:val="0"/>
        <w:spacing w:after="0"/>
        <w:ind w:left="170" w:right="170"/>
        <w:jc w:val="both"/>
        <w:rPr>
          <w:rFonts w:eastAsiaTheme="minorHAnsi"/>
          <w:b/>
          <w:color w:val="000000"/>
          <w:kern w:val="16"/>
          <w:sz w:val="20"/>
          <w:lang w:eastAsia="en-US"/>
        </w:rPr>
      </w:pPr>
      <w:r w:rsidRPr="00851117">
        <w:rPr>
          <w:rFonts w:eastAsiaTheme="minorHAnsi"/>
          <w:b/>
          <w:color w:val="000000"/>
          <w:kern w:val="16"/>
          <w:sz w:val="20"/>
          <w:lang w:eastAsia="en-US"/>
        </w:rPr>
        <w:t>A. TEMEL İNSAN İLİŞKİLERİ</w:t>
      </w:r>
    </w:p>
    <w:p w:rsidR="00CD2B5C" w:rsidRPr="00851117" w:rsidRDefault="00CD2B5C" w:rsidP="00851117">
      <w:pPr>
        <w:widowControl w:val="0"/>
        <w:spacing w:after="0"/>
        <w:ind w:left="170" w:right="170"/>
        <w:jc w:val="both"/>
        <w:rPr>
          <w:rFonts w:eastAsiaTheme="minorHAnsi"/>
          <w:b/>
          <w:color w:val="000000"/>
          <w:kern w:val="16"/>
          <w:sz w:val="20"/>
          <w:lang w:eastAsia="en-US"/>
        </w:rPr>
      </w:pPr>
      <w:r w:rsidRPr="00851117">
        <w:rPr>
          <w:rFonts w:eastAsiaTheme="minorHAnsi"/>
          <w:b/>
          <w:color w:val="000000"/>
          <w:kern w:val="16"/>
          <w:sz w:val="20"/>
          <w:lang w:eastAsia="en-US"/>
        </w:rPr>
        <w:t>B. PAZARLAMA</w:t>
      </w:r>
    </w:p>
    <w:p w:rsidR="00CD2B5C" w:rsidRDefault="00CD2B5C" w:rsidP="00851117">
      <w:pPr>
        <w:widowControl w:val="0"/>
        <w:spacing w:after="0"/>
        <w:ind w:left="170" w:right="170"/>
        <w:jc w:val="both"/>
        <w:rPr>
          <w:rFonts w:eastAsiaTheme="minorHAnsi"/>
          <w:b/>
          <w:color w:val="000000"/>
          <w:kern w:val="16"/>
          <w:sz w:val="20"/>
          <w:lang w:eastAsia="en-US"/>
        </w:rPr>
      </w:pPr>
      <w:r w:rsidRPr="00851117">
        <w:rPr>
          <w:rFonts w:eastAsiaTheme="minorHAnsi"/>
          <w:b/>
          <w:color w:val="000000"/>
          <w:kern w:val="16"/>
          <w:sz w:val="20"/>
          <w:lang w:eastAsia="en-US"/>
        </w:rPr>
        <w:t>C. TEMEL SATIŞ TEKNİKLERİ</w:t>
      </w:r>
    </w:p>
    <w:p w:rsidR="00851117" w:rsidRPr="00851117" w:rsidRDefault="00851117" w:rsidP="00851117">
      <w:pPr>
        <w:widowControl w:val="0"/>
        <w:spacing w:after="0"/>
        <w:ind w:left="170" w:right="170"/>
        <w:jc w:val="both"/>
        <w:rPr>
          <w:rFonts w:eastAsiaTheme="minorHAnsi"/>
          <w:b/>
          <w:color w:val="000000"/>
          <w:kern w:val="16"/>
          <w:sz w:val="20"/>
          <w:lang w:eastAsia="en-US"/>
        </w:rPr>
      </w:pPr>
    </w:p>
    <w:p w:rsidR="00CD2B5C" w:rsidRPr="00851117" w:rsidRDefault="00CD2B5C" w:rsidP="00851117">
      <w:pPr>
        <w:widowControl w:val="0"/>
        <w:spacing w:after="0"/>
        <w:ind w:left="170" w:right="170"/>
        <w:jc w:val="both"/>
        <w:rPr>
          <w:rFonts w:eastAsiaTheme="minorHAnsi"/>
          <w:b/>
          <w:color w:val="000000"/>
          <w:kern w:val="16"/>
          <w:sz w:val="20"/>
          <w:lang w:eastAsia="en-US"/>
        </w:rPr>
      </w:pPr>
      <w:r w:rsidRPr="00851117">
        <w:rPr>
          <w:rFonts w:eastAsiaTheme="minorHAnsi"/>
          <w:b/>
          <w:color w:val="000000"/>
          <w:kern w:val="16"/>
          <w:sz w:val="20"/>
          <w:lang w:eastAsia="en-US"/>
        </w:rPr>
        <w:t>VI. BİREYSEL EMEKLİLİK SİSTEMİ MEVZUATI</w:t>
      </w:r>
    </w:p>
    <w:p w:rsidR="00CD2B5C" w:rsidRPr="0054300C" w:rsidRDefault="00CD2B5C" w:rsidP="00CD2B5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Mevzuat</w:t>
      </w:r>
    </w:p>
    <w:p w:rsidR="00CD2B5C" w:rsidRPr="0054300C" w:rsidRDefault="00CD2B5C" w:rsidP="00CD2B5C">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Kanunlar</w:t>
      </w:r>
    </w:p>
    <w:p w:rsidR="00CD2B5C" w:rsidRPr="0054300C" w:rsidRDefault="00CD2B5C" w:rsidP="00CD2B5C">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Yönetmelikler</w:t>
      </w:r>
    </w:p>
    <w:p w:rsidR="00CD2B5C" w:rsidRPr="0054300C" w:rsidRDefault="00CD2B5C" w:rsidP="00CD2B5C">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Tebliğler</w:t>
      </w:r>
    </w:p>
    <w:p w:rsidR="00CD2B5C" w:rsidRPr="0054300C" w:rsidRDefault="00CD2B5C" w:rsidP="00CD2B5C">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Genelgeler</w:t>
      </w:r>
    </w:p>
    <w:p w:rsidR="00CD2B5C" w:rsidRPr="0054300C" w:rsidRDefault="00CD2B5C" w:rsidP="00CD2B5C">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Kararlar</w:t>
      </w:r>
    </w:p>
    <w:p w:rsidR="00CD2B5C" w:rsidRPr="0054300C" w:rsidRDefault="00CD2B5C" w:rsidP="00CD2B5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Sistemin Temel Unsurları</w:t>
      </w:r>
    </w:p>
    <w:p w:rsidR="00CD2B5C" w:rsidRPr="0054300C" w:rsidRDefault="00CD2B5C" w:rsidP="00CD2B5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sidRPr="0054300C">
        <w:rPr>
          <w:sz w:val="20"/>
        </w:rPr>
        <w:t>Güvenlik Mekanizmaları, Gözetim ve Denetim</w:t>
      </w:r>
    </w:p>
    <w:p w:rsidR="00CD2B5C" w:rsidRPr="00AB00B8" w:rsidRDefault="00CD2B5C" w:rsidP="00CD2B5C">
      <w:pPr>
        <w:autoSpaceDE w:val="0"/>
        <w:autoSpaceDN w:val="0"/>
        <w:adjustRightInd w:val="0"/>
        <w:spacing w:after="0"/>
        <w:rPr>
          <w:b/>
          <w:bCs/>
          <w:color w:val="000000"/>
          <w:sz w:val="20"/>
        </w:rPr>
      </w:pPr>
    </w:p>
    <w:p w:rsidR="00CD2B5C" w:rsidRPr="00851117" w:rsidRDefault="00CD2B5C" w:rsidP="00851117">
      <w:pPr>
        <w:widowControl w:val="0"/>
        <w:spacing w:after="0"/>
        <w:ind w:left="170" w:right="170"/>
        <w:jc w:val="both"/>
        <w:rPr>
          <w:rFonts w:eastAsiaTheme="minorHAnsi"/>
          <w:b/>
          <w:color w:val="000000"/>
          <w:kern w:val="16"/>
          <w:sz w:val="20"/>
          <w:lang w:eastAsia="en-US"/>
        </w:rPr>
      </w:pPr>
      <w:r w:rsidRPr="00851117">
        <w:rPr>
          <w:rFonts w:eastAsiaTheme="minorHAnsi"/>
          <w:b/>
          <w:color w:val="000000"/>
          <w:kern w:val="16"/>
          <w:sz w:val="20"/>
          <w:lang w:eastAsia="en-US"/>
        </w:rPr>
        <w:t>VII- İLGİLİ VERGİ MEVZUATI</w:t>
      </w:r>
    </w:p>
    <w:p w:rsidR="00CD2B5C" w:rsidRPr="0054300C" w:rsidRDefault="00CD2B5C" w:rsidP="00CD2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rPr>
      </w:pPr>
      <w:r w:rsidRPr="0054300C">
        <w:rPr>
          <w:sz w:val="20"/>
        </w:rPr>
        <w:t>1. Vergi İle İlgili Genel Kavramlar</w:t>
      </w:r>
    </w:p>
    <w:p w:rsidR="00CD2B5C" w:rsidRPr="0054300C" w:rsidRDefault="00CD2B5C" w:rsidP="00CD2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rPr>
      </w:pPr>
      <w:r w:rsidRPr="0054300C">
        <w:rPr>
          <w:sz w:val="20"/>
        </w:rPr>
        <w:t>2. Bireysel Emeklilik Sistemi ve İlgili Vergi Mevzuatı</w:t>
      </w:r>
    </w:p>
    <w:p w:rsidR="00CD2B5C" w:rsidRDefault="00CD2B5C" w:rsidP="00CD2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rPr>
      </w:pPr>
      <w:r w:rsidRPr="0054300C">
        <w:rPr>
          <w:sz w:val="20"/>
        </w:rPr>
        <w:t>3. Diğer Finansal Yatı</w:t>
      </w:r>
      <w:r>
        <w:rPr>
          <w:sz w:val="20"/>
        </w:rPr>
        <w:t>rım Araçlarının Vergilendirmesi</w:t>
      </w:r>
    </w:p>
    <w:p w:rsidR="00851117" w:rsidRPr="002627B5" w:rsidRDefault="00851117" w:rsidP="00CD2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rPr>
      </w:pPr>
    </w:p>
    <w:p w:rsidR="00CD2B5C" w:rsidRPr="00851117" w:rsidRDefault="00CD2B5C" w:rsidP="00851117">
      <w:pPr>
        <w:widowControl w:val="0"/>
        <w:spacing w:after="0"/>
        <w:ind w:left="170" w:right="170"/>
        <w:jc w:val="both"/>
        <w:rPr>
          <w:rFonts w:eastAsiaTheme="minorHAnsi"/>
          <w:b/>
          <w:color w:val="000000"/>
          <w:kern w:val="16"/>
          <w:sz w:val="20"/>
          <w:lang w:eastAsia="en-US"/>
        </w:rPr>
      </w:pPr>
      <w:r w:rsidRPr="00851117">
        <w:rPr>
          <w:rFonts w:eastAsiaTheme="minorHAnsi"/>
          <w:b/>
          <w:color w:val="000000"/>
          <w:kern w:val="16"/>
          <w:sz w:val="20"/>
          <w:lang w:eastAsia="en-US"/>
        </w:rPr>
        <w:t>EK-2</w:t>
      </w:r>
    </w:p>
    <w:p w:rsidR="00CD2B5C" w:rsidRPr="00851117" w:rsidRDefault="00851117" w:rsidP="00851117">
      <w:pPr>
        <w:widowControl w:val="0"/>
        <w:spacing w:after="0"/>
        <w:ind w:right="170"/>
        <w:jc w:val="both"/>
        <w:rPr>
          <w:rFonts w:eastAsiaTheme="minorHAnsi"/>
          <w:b/>
          <w:color w:val="000000"/>
          <w:kern w:val="16"/>
          <w:sz w:val="20"/>
          <w:lang w:eastAsia="en-US"/>
        </w:rPr>
      </w:pPr>
      <w:r>
        <w:rPr>
          <w:rFonts w:eastAsiaTheme="minorHAnsi"/>
          <w:b/>
          <w:color w:val="000000"/>
          <w:kern w:val="16"/>
          <w:sz w:val="20"/>
          <w:lang w:eastAsia="en-US"/>
        </w:rPr>
        <w:t xml:space="preserve">   </w:t>
      </w:r>
      <w:r w:rsidR="00CD2B5C" w:rsidRPr="00851117">
        <w:rPr>
          <w:rFonts w:eastAsiaTheme="minorHAnsi"/>
          <w:b/>
          <w:color w:val="000000"/>
          <w:kern w:val="16"/>
          <w:sz w:val="20"/>
          <w:lang w:eastAsia="en-US"/>
        </w:rPr>
        <w:t>TANITIM KARTI</w:t>
      </w:r>
    </w:p>
    <w:p w:rsidR="00CD2B5C" w:rsidRPr="00851117" w:rsidRDefault="00CD2B5C" w:rsidP="00851117">
      <w:pPr>
        <w:widowControl w:val="0"/>
        <w:spacing w:after="0"/>
        <w:ind w:left="170" w:right="170"/>
        <w:jc w:val="both"/>
        <w:rPr>
          <w:rFonts w:eastAsiaTheme="minorHAnsi"/>
          <w:b/>
          <w:color w:val="000000"/>
          <w:kern w:val="16"/>
          <w:sz w:val="20"/>
          <w:lang w:eastAsia="en-US"/>
        </w:rPr>
      </w:pPr>
      <w:r w:rsidRPr="00851117">
        <w:rPr>
          <w:rFonts w:eastAsiaTheme="minorHAnsi"/>
          <w:b/>
          <w:color w:val="000000"/>
          <w:kern w:val="16"/>
          <w:sz w:val="20"/>
          <w:lang w:eastAsia="en-US"/>
        </w:rPr>
        <w:t>Ön Yüz:</w:t>
      </w:r>
    </w:p>
    <w:p w:rsidR="00CD2B5C" w:rsidRPr="0054300C" w:rsidRDefault="00CD2B5C" w:rsidP="00CD2B5C">
      <w:pPr>
        <w:autoSpaceDE w:val="0"/>
        <w:autoSpaceDN w:val="0"/>
        <w:adjustRightInd w:val="0"/>
        <w:spacing w:after="0"/>
        <w:rPr>
          <w:color w:val="000000"/>
          <w:sz w:val="20"/>
        </w:rPr>
      </w:pPr>
      <w:r w:rsidRPr="0054300C">
        <w:rPr>
          <w:color w:val="000000"/>
          <w:sz w:val="20"/>
        </w:rPr>
        <w:t xml:space="preserve">- Emeklilik şirketi logosu </w:t>
      </w:r>
    </w:p>
    <w:p w:rsidR="00CD2B5C" w:rsidRPr="0054300C" w:rsidRDefault="00CD2B5C" w:rsidP="00CD2B5C">
      <w:pPr>
        <w:autoSpaceDE w:val="0"/>
        <w:autoSpaceDN w:val="0"/>
        <w:adjustRightInd w:val="0"/>
        <w:spacing w:after="0"/>
        <w:rPr>
          <w:color w:val="000000"/>
          <w:sz w:val="20"/>
        </w:rPr>
      </w:pPr>
      <w:r w:rsidRPr="0054300C">
        <w:rPr>
          <w:color w:val="000000"/>
          <w:sz w:val="20"/>
        </w:rPr>
        <w:t>- Bireysel emeklilik aracısının fotoğrafı</w:t>
      </w:r>
    </w:p>
    <w:p w:rsidR="00CD2B5C" w:rsidRPr="0054300C" w:rsidRDefault="00CD2B5C" w:rsidP="00CD2B5C">
      <w:pPr>
        <w:autoSpaceDE w:val="0"/>
        <w:autoSpaceDN w:val="0"/>
        <w:adjustRightInd w:val="0"/>
        <w:spacing w:after="0"/>
        <w:rPr>
          <w:color w:val="000000"/>
          <w:sz w:val="20"/>
        </w:rPr>
      </w:pPr>
      <w:r w:rsidRPr="0054300C">
        <w:rPr>
          <w:color w:val="000000"/>
          <w:sz w:val="20"/>
        </w:rPr>
        <w:t>- Bireysel emeklilik aracısının adı, soyadı, sicil numarası ve sicile kayıt tarihi</w:t>
      </w:r>
    </w:p>
    <w:p w:rsidR="00CD2B5C" w:rsidRPr="002627B5" w:rsidRDefault="00CD2B5C" w:rsidP="00CD2B5C">
      <w:pPr>
        <w:autoSpaceDE w:val="0"/>
        <w:autoSpaceDN w:val="0"/>
        <w:adjustRightInd w:val="0"/>
        <w:spacing w:after="0"/>
        <w:rPr>
          <w:color w:val="000000"/>
          <w:sz w:val="20"/>
        </w:rPr>
      </w:pPr>
      <w:r>
        <w:rPr>
          <w:color w:val="000000"/>
          <w:sz w:val="20"/>
        </w:rPr>
        <w:t>- Aracı kurum unvanı</w:t>
      </w:r>
    </w:p>
    <w:p w:rsidR="00CD2B5C" w:rsidRPr="00851117" w:rsidRDefault="00CD2B5C" w:rsidP="00851117">
      <w:pPr>
        <w:widowControl w:val="0"/>
        <w:spacing w:after="0"/>
        <w:ind w:left="170" w:right="170"/>
        <w:jc w:val="both"/>
        <w:rPr>
          <w:rFonts w:eastAsiaTheme="minorHAnsi"/>
          <w:b/>
          <w:color w:val="000000"/>
          <w:kern w:val="16"/>
          <w:sz w:val="20"/>
          <w:lang w:eastAsia="en-US"/>
        </w:rPr>
      </w:pPr>
      <w:r w:rsidRPr="00851117">
        <w:rPr>
          <w:rFonts w:eastAsiaTheme="minorHAnsi"/>
          <w:b/>
          <w:color w:val="000000"/>
          <w:kern w:val="16"/>
          <w:sz w:val="20"/>
          <w:lang w:eastAsia="en-US"/>
        </w:rPr>
        <w:t>Arka Yüz:</w:t>
      </w:r>
    </w:p>
    <w:p w:rsidR="00CD2B5C" w:rsidRPr="0054300C" w:rsidRDefault="00CD2B5C" w:rsidP="00CD2B5C">
      <w:pPr>
        <w:autoSpaceDE w:val="0"/>
        <w:autoSpaceDN w:val="0"/>
        <w:adjustRightInd w:val="0"/>
        <w:spacing w:after="0"/>
        <w:rPr>
          <w:color w:val="000000"/>
          <w:sz w:val="20"/>
        </w:rPr>
      </w:pPr>
      <w:r w:rsidRPr="0054300C">
        <w:rPr>
          <w:color w:val="000000"/>
          <w:sz w:val="20"/>
        </w:rPr>
        <w:t>- Adına aracılık yapılacak emeklilik şirketinin unvanı, adresi, telefonu ve e-posta adresi</w:t>
      </w:r>
    </w:p>
    <w:p w:rsidR="00CD2B5C" w:rsidRPr="0054300C" w:rsidRDefault="00CD2B5C" w:rsidP="00CD2B5C">
      <w:pPr>
        <w:autoSpaceDE w:val="0"/>
        <w:autoSpaceDN w:val="0"/>
        <w:adjustRightInd w:val="0"/>
        <w:spacing w:after="0"/>
        <w:rPr>
          <w:color w:val="000000"/>
          <w:sz w:val="20"/>
        </w:rPr>
      </w:pPr>
      <w:r w:rsidRPr="0054300C">
        <w:rPr>
          <w:color w:val="000000"/>
          <w:sz w:val="20"/>
        </w:rPr>
        <w:t>- Tanıtım kartının veriliş tarihi</w:t>
      </w:r>
    </w:p>
    <w:p w:rsidR="00CD2B5C" w:rsidRPr="0054300C" w:rsidRDefault="00CD2B5C" w:rsidP="00CD2B5C">
      <w:pPr>
        <w:autoSpaceDE w:val="0"/>
        <w:autoSpaceDN w:val="0"/>
        <w:adjustRightInd w:val="0"/>
        <w:spacing w:after="0"/>
        <w:rPr>
          <w:color w:val="000000"/>
          <w:sz w:val="20"/>
        </w:rPr>
      </w:pPr>
      <w:r w:rsidRPr="0054300C">
        <w:rPr>
          <w:color w:val="000000"/>
          <w:sz w:val="20"/>
        </w:rPr>
        <w:t>- Bireysel emeklilik aracısının imzası</w:t>
      </w:r>
    </w:p>
    <w:p w:rsidR="00CD2B5C" w:rsidRPr="0054300C" w:rsidRDefault="00CD2B5C" w:rsidP="00CD2B5C">
      <w:pPr>
        <w:spacing w:after="0"/>
        <w:rPr>
          <w:sz w:val="20"/>
        </w:rPr>
      </w:pPr>
      <w:r w:rsidRPr="0054300C">
        <w:rPr>
          <w:color w:val="000000"/>
          <w:sz w:val="20"/>
        </w:rPr>
        <w:t>-</w:t>
      </w:r>
      <w:r w:rsidRPr="0054300C">
        <w:rPr>
          <w:sz w:val="20"/>
        </w:rPr>
        <w:t xml:space="preserve"> Tanıtım kartı numarasını içeren barkod</w:t>
      </w:r>
    </w:p>
    <w:p w:rsidR="00CD2B5C" w:rsidRPr="0054300C" w:rsidRDefault="00CD2B5C" w:rsidP="00CD2B5C">
      <w:pPr>
        <w:autoSpaceDE w:val="0"/>
        <w:autoSpaceDN w:val="0"/>
        <w:adjustRightInd w:val="0"/>
        <w:spacing w:after="0"/>
        <w:rPr>
          <w:color w:val="000000"/>
          <w:sz w:val="20"/>
        </w:rPr>
      </w:pPr>
      <w:r w:rsidRPr="0054300C">
        <w:rPr>
          <w:color w:val="000000"/>
          <w:sz w:val="20"/>
        </w:rPr>
        <w:t>- Emeklilik Gözetim Merkezinin hologramı, adresi ve telefonu</w:t>
      </w:r>
    </w:p>
    <w:p w:rsidR="00CD2B5C" w:rsidRPr="0054300C" w:rsidRDefault="00851117" w:rsidP="00CD2B5C">
      <w:pPr>
        <w:autoSpaceDE w:val="0"/>
        <w:autoSpaceDN w:val="0"/>
        <w:adjustRightInd w:val="0"/>
        <w:spacing w:after="0"/>
        <w:rPr>
          <w:b/>
          <w:color w:val="000000"/>
          <w:sz w:val="20"/>
        </w:rPr>
      </w:pPr>
      <w:r>
        <w:rPr>
          <w:b/>
          <w:bCs/>
          <w:color w:val="000000"/>
          <w:sz w:val="20"/>
        </w:rPr>
        <w:t xml:space="preserve">  </w:t>
      </w:r>
      <w:r w:rsidR="00CD2B5C" w:rsidRPr="00AB00B8">
        <w:rPr>
          <w:b/>
          <w:bCs/>
          <w:color w:val="000000"/>
          <w:sz w:val="20"/>
        </w:rPr>
        <w:t>Tanıtım Kartı Örneği – Gerçek Boyutları: 8,6cm*5,4cm</w:t>
      </w:r>
    </w:p>
    <w:p w:rsidR="00CD2B5C" w:rsidRPr="0054300C" w:rsidRDefault="00CD2B5C" w:rsidP="00CD2B5C">
      <w:pPr>
        <w:autoSpaceDE w:val="0"/>
        <w:autoSpaceDN w:val="0"/>
        <w:adjustRightInd w:val="0"/>
        <w:spacing w:after="0"/>
        <w:rPr>
          <w:b/>
          <w:bCs/>
          <w:color w:val="000000"/>
          <w:sz w:val="20"/>
        </w:rPr>
      </w:pPr>
      <w:r>
        <w:rPr>
          <w:noProof/>
          <w:sz w:val="20"/>
        </w:rPr>
        <w:lastRenderedPageBreak/>
        <w:drawing>
          <wp:inline distT="0" distB="0" distL="0" distR="0" wp14:anchorId="70BF95A9" wp14:editId="00DD62EB">
            <wp:extent cx="6181725" cy="2000250"/>
            <wp:effectExtent l="19050" t="0" r="9525" b="0"/>
            <wp:docPr id="44" name="Resim 44" descr="tanıtım_karti_as_2009_barcod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anıtım_karti_as_2009_barcode_"/>
                    <pic:cNvPicPr>
                      <a:picLocks noChangeAspect="1" noChangeArrowheads="1"/>
                    </pic:cNvPicPr>
                  </pic:nvPicPr>
                  <pic:blipFill>
                    <a:blip r:embed="rId8" cstate="print"/>
                    <a:srcRect/>
                    <a:stretch>
                      <a:fillRect/>
                    </a:stretch>
                  </pic:blipFill>
                  <pic:spPr bwMode="auto">
                    <a:xfrm>
                      <a:off x="0" y="0"/>
                      <a:ext cx="6181725" cy="2000250"/>
                    </a:xfrm>
                    <a:prstGeom prst="rect">
                      <a:avLst/>
                    </a:prstGeom>
                    <a:noFill/>
                    <a:ln w="9525">
                      <a:noFill/>
                      <a:miter lim="800000"/>
                      <a:headEnd/>
                      <a:tailEnd/>
                    </a:ln>
                  </pic:spPr>
                </pic:pic>
              </a:graphicData>
            </a:graphic>
          </wp:inline>
        </w:drawing>
      </w:r>
    </w:p>
    <w:p w:rsidR="00851117" w:rsidRDefault="00851117" w:rsidP="00851117">
      <w:pPr>
        <w:widowControl w:val="0"/>
        <w:spacing w:after="0"/>
        <w:ind w:left="170" w:right="170"/>
        <w:jc w:val="both"/>
        <w:rPr>
          <w:rFonts w:eastAsiaTheme="minorHAnsi"/>
          <w:b/>
          <w:color w:val="000000"/>
          <w:kern w:val="16"/>
          <w:sz w:val="20"/>
          <w:lang w:eastAsia="en-US"/>
        </w:rPr>
      </w:pPr>
    </w:p>
    <w:p w:rsidR="00CD2B5C" w:rsidRPr="00851117" w:rsidRDefault="00CD2B5C" w:rsidP="00851117">
      <w:pPr>
        <w:widowControl w:val="0"/>
        <w:spacing w:after="0"/>
        <w:ind w:left="170" w:right="170"/>
        <w:jc w:val="both"/>
        <w:rPr>
          <w:rFonts w:eastAsiaTheme="minorHAnsi"/>
          <w:b/>
          <w:color w:val="000000"/>
          <w:kern w:val="16"/>
          <w:sz w:val="20"/>
          <w:lang w:eastAsia="en-US"/>
        </w:rPr>
      </w:pPr>
      <w:r w:rsidRPr="00851117">
        <w:rPr>
          <w:rFonts w:eastAsiaTheme="minorHAnsi"/>
          <w:b/>
          <w:color w:val="000000"/>
          <w:kern w:val="16"/>
          <w:sz w:val="20"/>
          <w:lang w:eastAsia="en-US"/>
        </w:rPr>
        <w:t>EK-3</w:t>
      </w:r>
    </w:p>
    <w:p w:rsidR="00CD2B5C" w:rsidRPr="00851117" w:rsidRDefault="00CD2B5C" w:rsidP="00851117">
      <w:pPr>
        <w:widowControl w:val="0"/>
        <w:spacing w:after="0"/>
        <w:ind w:left="170" w:right="170"/>
        <w:jc w:val="both"/>
        <w:rPr>
          <w:rFonts w:eastAsiaTheme="minorHAnsi"/>
          <w:b/>
          <w:color w:val="000000"/>
          <w:kern w:val="16"/>
          <w:sz w:val="20"/>
          <w:lang w:eastAsia="en-US"/>
        </w:rPr>
      </w:pPr>
      <w:r w:rsidRPr="00851117">
        <w:rPr>
          <w:rFonts w:eastAsiaTheme="minorHAnsi"/>
          <w:b/>
          <w:color w:val="000000"/>
          <w:kern w:val="16"/>
          <w:sz w:val="20"/>
          <w:lang w:eastAsia="en-US"/>
        </w:rPr>
        <w:t>TANITIM KARTI</w:t>
      </w:r>
    </w:p>
    <w:p w:rsidR="00CD2B5C" w:rsidRPr="00851117" w:rsidRDefault="00CD2B5C" w:rsidP="00851117">
      <w:pPr>
        <w:widowControl w:val="0"/>
        <w:spacing w:after="0"/>
        <w:ind w:left="170" w:right="170"/>
        <w:jc w:val="both"/>
        <w:rPr>
          <w:rFonts w:eastAsiaTheme="minorHAnsi"/>
          <w:b/>
          <w:color w:val="000000"/>
          <w:kern w:val="16"/>
          <w:sz w:val="20"/>
          <w:lang w:eastAsia="en-US"/>
        </w:rPr>
      </w:pPr>
      <w:r w:rsidRPr="00851117">
        <w:rPr>
          <w:rFonts w:eastAsiaTheme="minorHAnsi"/>
          <w:b/>
          <w:color w:val="000000"/>
          <w:kern w:val="16"/>
          <w:sz w:val="20"/>
          <w:lang w:eastAsia="en-US"/>
        </w:rPr>
        <w:t>Ön Yüz:</w:t>
      </w:r>
    </w:p>
    <w:p w:rsidR="00CD2B5C" w:rsidRPr="0054300C" w:rsidRDefault="00CD2B5C" w:rsidP="00CD2B5C">
      <w:pPr>
        <w:autoSpaceDE w:val="0"/>
        <w:autoSpaceDN w:val="0"/>
        <w:adjustRightInd w:val="0"/>
        <w:spacing w:after="0"/>
        <w:rPr>
          <w:color w:val="000000"/>
          <w:sz w:val="20"/>
        </w:rPr>
      </w:pPr>
      <w:r w:rsidRPr="0054300C">
        <w:rPr>
          <w:color w:val="000000"/>
          <w:sz w:val="20"/>
        </w:rPr>
        <w:t>- Bireysel emeklilik aracısının fotoğrafı</w:t>
      </w:r>
    </w:p>
    <w:p w:rsidR="00CD2B5C" w:rsidRPr="0054300C" w:rsidRDefault="00CD2B5C" w:rsidP="00CD2B5C">
      <w:pPr>
        <w:autoSpaceDE w:val="0"/>
        <w:autoSpaceDN w:val="0"/>
        <w:adjustRightInd w:val="0"/>
        <w:spacing w:after="0"/>
        <w:rPr>
          <w:color w:val="000000"/>
          <w:sz w:val="20"/>
        </w:rPr>
      </w:pPr>
      <w:r w:rsidRPr="0054300C">
        <w:rPr>
          <w:color w:val="000000"/>
          <w:sz w:val="20"/>
        </w:rPr>
        <w:t>- Bireysel emeklilik aracısının adı, soyadı, sicil numarası ve sicile kayıt tarihi</w:t>
      </w:r>
    </w:p>
    <w:p w:rsidR="00CD2B5C" w:rsidRPr="0054300C" w:rsidRDefault="00CD2B5C" w:rsidP="00CD2B5C">
      <w:pPr>
        <w:autoSpaceDE w:val="0"/>
        <w:autoSpaceDN w:val="0"/>
        <w:adjustRightInd w:val="0"/>
        <w:spacing w:after="0"/>
        <w:rPr>
          <w:sz w:val="20"/>
        </w:rPr>
      </w:pPr>
      <w:r>
        <w:rPr>
          <w:sz w:val="20"/>
        </w:rPr>
        <w:t>- Aracı kurum unvanı</w:t>
      </w:r>
    </w:p>
    <w:p w:rsidR="00CD2B5C" w:rsidRPr="00851117" w:rsidRDefault="00CD2B5C" w:rsidP="00851117">
      <w:pPr>
        <w:widowControl w:val="0"/>
        <w:spacing w:after="0"/>
        <w:ind w:left="170" w:right="170"/>
        <w:jc w:val="both"/>
        <w:rPr>
          <w:rFonts w:eastAsiaTheme="minorHAnsi"/>
          <w:b/>
          <w:color w:val="000000"/>
          <w:kern w:val="16"/>
          <w:sz w:val="20"/>
          <w:lang w:eastAsia="en-US"/>
        </w:rPr>
      </w:pPr>
      <w:r w:rsidRPr="00851117">
        <w:rPr>
          <w:rFonts w:eastAsiaTheme="minorHAnsi"/>
          <w:b/>
          <w:color w:val="000000"/>
          <w:kern w:val="16"/>
          <w:sz w:val="20"/>
          <w:lang w:eastAsia="en-US"/>
        </w:rPr>
        <w:t>Arka Yüz:</w:t>
      </w:r>
    </w:p>
    <w:p w:rsidR="00CD2B5C" w:rsidRPr="0054300C" w:rsidRDefault="00CD2B5C" w:rsidP="00CD2B5C">
      <w:pPr>
        <w:autoSpaceDE w:val="0"/>
        <w:autoSpaceDN w:val="0"/>
        <w:adjustRightInd w:val="0"/>
        <w:spacing w:after="0"/>
        <w:rPr>
          <w:color w:val="000000"/>
          <w:sz w:val="20"/>
        </w:rPr>
      </w:pPr>
      <w:r w:rsidRPr="0054300C">
        <w:rPr>
          <w:color w:val="000000"/>
          <w:sz w:val="20"/>
        </w:rPr>
        <w:t>- Adına aracılık yapılacak emeklilik şirketlerinin unvanları</w:t>
      </w:r>
    </w:p>
    <w:p w:rsidR="00CD2B5C" w:rsidRPr="0054300C" w:rsidRDefault="00CD2B5C" w:rsidP="00CD2B5C">
      <w:pPr>
        <w:autoSpaceDE w:val="0"/>
        <w:autoSpaceDN w:val="0"/>
        <w:adjustRightInd w:val="0"/>
        <w:spacing w:after="0"/>
        <w:rPr>
          <w:color w:val="000000"/>
          <w:sz w:val="20"/>
        </w:rPr>
      </w:pPr>
      <w:r w:rsidRPr="0054300C">
        <w:rPr>
          <w:color w:val="000000"/>
          <w:sz w:val="20"/>
        </w:rPr>
        <w:t>- Tanıtım kartının veriliş tarihi</w:t>
      </w:r>
    </w:p>
    <w:p w:rsidR="00CD2B5C" w:rsidRPr="0054300C" w:rsidRDefault="00CD2B5C" w:rsidP="00CD2B5C">
      <w:pPr>
        <w:autoSpaceDE w:val="0"/>
        <w:autoSpaceDN w:val="0"/>
        <w:adjustRightInd w:val="0"/>
        <w:spacing w:after="0"/>
        <w:rPr>
          <w:color w:val="000000"/>
          <w:sz w:val="20"/>
        </w:rPr>
      </w:pPr>
      <w:r w:rsidRPr="0054300C">
        <w:rPr>
          <w:color w:val="000000"/>
          <w:sz w:val="20"/>
        </w:rPr>
        <w:t>- Bireysel emeklilik aracısının imzası</w:t>
      </w:r>
    </w:p>
    <w:p w:rsidR="00CD2B5C" w:rsidRPr="0054300C" w:rsidRDefault="00CD2B5C" w:rsidP="00CD2B5C">
      <w:pPr>
        <w:spacing w:after="0"/>
        <w:rPr>
          <w:sz w:val="20"/>
        </w:rPr>
      </w:pPr>
      <w:r w:rsidRPr="0054300C">
        <w:rPr>
          <w:sz w:val="20"/>
        </w:rPr>
        <w:t>- Tanıtım kartı numarasını içeren barkod</w:t>
      </w:r>
    </w:p>
    <w:p w:rsidR="00CD2B5C" w:rsidRPr="0054300C" w:rsidRDefault="00CD2B5C" w:rsidP="00CD2B5C">
      <w:pPr>
        <w:autoSpaceDE w:val="0"/>
        <w:autoSpaceDN w:val="0"/>
        <w:adjustRightInd w:val="0"/>
        <w:spacing w:after="0"/>
        <w:rPr>
          <w:color w:val="000000"/>
          <w:sz w:val="20"/>
        </w:rPr>
      </w:pPr>
      <w:r w:rsidRPr="0054300C">
        <w:rPr>
          <w:color w:val="000000"/>
          <w:sz w:val="20"/>
        </w:rPr>
        <w:t>- Emeklilik Gözetim Merkezini</w:t>
      </w:r>
      <w:r>
        <w:rPr>
          <w:color w:val="000000"/>
          <w:sz w:val="20"/>
        </w:rPr>
        <w:t>n hologramı, adresi ve telefonu</w:t>
      </w:r>
    </w:p>
    <w:p w:rsidR="00CD2B5C" w:rsidRPr="00AB00B8" w:rsidRDefault="00851117" w:rsidP="00CD2B5C">
      <w:pPr>
        <w:autoSpaceDE w:val="0"/>
        <w:autoSpaceDN w:val="0"/>
        <w:adjustRightInd w:val="0"/>
        <w:spacing w:after="0"/>
        <w:rPr>
          <w:b/>
          <w:bCs/>
          <w:color w:val="000000"/>
          <w:sz w:val="20"/>
        </w:rPr>
      </w:pPr>
      <w:r>
        <w:rPr>
          <w:b/>
          <w:bCs/>
          <w:color w:val="000000"/>
          <w:sz w:val="20"/>
        </w:rPr>
        <w:t xml:space="preserve">  </w:t>
      </w:r>
      <w:r w:rsidR="00CD2B5C" w:rsidRPr="00AB00B8">
        <w:rPr>
          <w:b/>
          <w:bCs/>
          <w:color w:val="000000"/>
          <w:sz w:val="20"/>
        </w:rPr>
        <w:t>Tanıtım Kartı Örneği – Gerçek Boyutları: 8,6cm*5,4cm</w:t>
      </w:r>
    </w:p>
    <w:p w:rsidR="00CD2B5C" w:rsidRPr="0054300C" w:rsidRDefault="00CD2B5C" w:rsidP="00CD2B5C">
      <w:pPr>
        <w:autoSpaceDE w:val="0"/>
        <w:autoSpaceDN w:val="0"/>
        <w:adjustRightInd w:val="0"/>
        <w:rPr>
          <w:b/>
          <w:color w:val="000000"/>
          <w:sz w:val="20"/>
        </w:rPr>
      </w:pPr>
    </w:p>
    <w:p w:rsidR="00CD2B5C" w:rsidRPr="0054300C" w:rsidRDefault="00CD2B5C" w:rsidP="00CD2B5C">
      <w:pPr>
        <w:ind w:firstLine="708"/>
        <w:rPr>
          <w:sz w:val="20"/>
        </w:rPr>
      </w:pPr>
    </w:p>
    <w:p w:rsidR="00CD2B5C" w:rsidRPr="0054300C" w:rsidRDefault="00CD2B5C" w:rsidP="00CD2B5C">
      <w:pPr>
        <w:ind w:firstLine="708"/>
        <w:rPr>
          <w:sz w:val="20"/>
        </w:rPr>
      </w:pPr>
    </w:p>
    <w:p w:rsidR="00CD2B5C" w:rsidRDefault="00CD2B5C" w:rsidP="00CD2B5C">
      <w:pPr>
        <w:ind w:firstLine="708"/>
        <w:rPr>
          <w:sz w:val="20"/>
        </w:rPr>
      </w:pPr>
      <w:r>
        <w:rPr>
          <w:noProof/>
          <w:sz w:val="20"/>
        </w:rPr>
        <w:drawing>
          <wp:inline distT="0" distB="0" distL="0" distR="0" wp14:anchorId="482881D9" wp14:editId="550A4FAD">
            <wp:extent cx="5722008" cy="1960473"/>
            <wp:effectExtent l="0" t="0" r="0" b="1905"/>
            <wp:docPr id="45" name="Resim 45" descr="tanıtım_karti_b_2009_barcod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anıtım_karti_b_2009_barcode_"/>
                    <pic:cNvPicPr>
                      <a:picLocks noChangeAspect="1" noChangeArrowheads="1"/>
                    </pic:cNvPicPr>
                  </pic:nvPicPr>
                  <pic:blipFill>
                    <a:blip r:embed="rId9" cstate="print"/>
                    <a:srcRect/>
                    <a:stretch>
                      <a:fillRect/>
                    </a:stretch>
                  </pic:blipFill>
                  <pic:spPr bwMode="auto">
                    <a:xfrm>
                      <a:off x="0" y="0"/>
                      <a:ext cx="5769804" cy="1976849"/>
                    </a:xfrm>
                    <a:prstGeom prst="rect">
                      <a:avLst/>
                    </a:prstGeom>
                    <a:noFill/>
                    <a:ln w="9525">
                      <a:noFill/>
                      <a:miter lim="800000"/>
                      <a:headEnd/>
                      <a:tailEnd/>
                    </a:ln>
                  </pic:spPr>
                </pic:pic>
              </a:graphicData>
            </a:graphic>
          </wp:inline>
        </w:drawing>
      </w:r>
    </w:p>
    <w:p w:rsidR="00CD2B5C" w:rsidRDefault="00CD2B5C" w:rsidP="00CD2B5C">
      <w:pPr>
        <w:ind w:firstLine="708"/>
        <w:rPr>
          <w:sz w:val="20"/>
        </w:rPr>
      </w:pPr>
    </w:p>
    <w:p w:rsidR="00CD2B5C" w:rsidRDefault="00CD2B5C" w:rsidP="00CD2B5C">
      <w:pPr>
        <w:ind w:firstLine="708"/>
        <w:rPr>
          <w:sz w:val="20"/>
        </w:rPr>
      </w:pPr>
    </w:p>
    <w:tbl>
      <w:tblPr>
        <w:tblStyle w:val="TabloKlavuzu"/>
        <w:tblW w:w="0" w:type="auto"/>
        <w:tblInd w:w="0" w:type="dxa"/>
        <w:tblLook w:val="04A0" w:firstRow="1" w:lastRow="0" w:firstColumn="1" w:lastColumn="0" w:noHBand="0" w:noVBand="1"/>
      </w:tblPr>
      <w:tblGrid>
        <w:gridCol w:w="3016"/>
        <w:gridCol w:w="3020"/>
        <w:gridCol w:w="3020"/>
      </w:tblGrid>
      <w:tr w:rsidR="00CD2B5C" w:rsidRPr="001D7EEF" w:rsidTr="00467BD5">
        <w:tc>
          <w:tcPr>
            <w:tcW w:w="9224" w:type="dxa"/>
            <w:gridSpan w:val="3"/>
          </w:tcPr>
          <w:p w:rsidR="00CD2B5C" w:rsidRPr="00CD2B5C" w:rsidRDefault="00CD2B5C" w:rsidP="00467BD5">
            <w:pPr>
              <w:jc w:val="center"/>
              <w:rPr>
                <w:b/>
                <w:sz w:val="20"/>
              </w:rPr>
            </w:pPr>
            <w:r w:rsidRPr="00CD2B5C">
              <w:rPr>
                <w:b/>
                <w:sz w:val="20"/>
              </w:rPr>
              <w:t>Genelge’nin</w:t>
            </w:r>
          </w:p>
        </w:tc>
      </w:tr>
      <w:tr w:rsidR="00CD2B5C" w:rsidRPr="001D7EEF" w:rsidTr="00467BD5">
        <w:tc>
          <w:tcPr>
            <w:tcW w:w="3074" w:type="dxa"/>
          </w:tcPr>
          <w:p w:rsidR="00CD2B5C" w:rsidRPr="00CD2B5C" w:rsidRDefault="00CD2B5C" w:rsidP="00467BD5">
            <w:pPr>
              <w:jc w:val="center"/>
              <w:rPr>
                <w:b/>
                <w:sz w:val="20"/>
              </w:rPr>
            </w:pPr>
            <w:r w:rsidRPr="00CD2B5C">
              <w:rPr>
                <w:b/>
                <w:sz w:val="20"/>
              </w:rPr>
              <w:t>Numarası</w:t>
            </w:r>
          </w:p>
        </w:tc>
        <w:tc>
          <w:tcPr>
            <w:tcW w:w="3075" w:type="dxa"/>
          </w:tcPr>
          <w:p w:rsidR="00CD2B5C" w:rsidRPr="00CD2B5C" w:rsidRDefault="00CD2B5C" w:rsidP="00467BD5">
            <w:pPr>
              <w:jc w:val="center"/>
              <w:rPr>
                <w:b/>
                <w:sz w:val="20"/>
              </w:rPr>
            </w:pPr>
            <w:r w:rsidRPr="00CD2B5C">
              <w:rPr>
                <w:b/>
                <w:sz w:val="20"/>
              </w:rPr>
              <w:t>Kabul Tarihi</w:t>
            </w:r>
          </w:p>
        </w:tc>
        <w:tc>
          <w:tcPr>
            <w:tcW w:w="3075" w:type="dxa"/>
          </w:tcPr>
          <w:p w:rsidR="00CD2B5C" w:rsidRPr="00CD2B5C" w:rsidRDefault="00CD2B5C" w:rsidP="00467BD5">
            <w:pPr>
              <w:jc w:val="center"/>
              <w:rPr>
                <w:b/>
                <w:sz w:val="20"/>
              </w:rPr>
            </w:pPr>
            <w:r w:rsidRPr="00CD2B5C">
              <w:rPr>
                <w:b/>
                <w:sz w:val="20"/>
              </w:rPr>
              <w:t>Yürürlüğe Giriş Tarihi</w:t>
            </w:r>
          </w:p>
        </w:tc>
      </w:tr>
      <w:tr w:rsidR="00CD2B5C" w:rsidTr="00467BD5">
        <w:tc>
          <w:tcPr>
            <w:tcW w:w="3074" w:type="dxa"/>
          </w:tcPr>
          <w:p w:rsidR="00CD2B5C" w:rsidRPr="00CD2B5C" w:rsidRDefault="00CD2B5C" w:rsidP="00467BD5">
            <w:pPr>
              <w:jc w:val="center"/>
              <w:rPr>
                <w:sz w:val="20"/>
              </w:rPr>
            </w:pPr>
            <w:r w:rsidRPr="00CD2B5C">
              <w:rPr>
                <w:sz w:val="20"/>
              </w:rPr>
              <w:t>2009/15</w:t>
            </w:r>
          </w:p>
        </w:tc>
        <w:tc>
          <w:tcPr>
            <w:tcW w:w="3075" w:type="dxa"/>
          </w:tcPr>
          <w:p w:rsidR="00CD2B5C" w:rsidRPr="00CD2B5C" w:rsidRDefault="00CD2B5C" w:rsidP="00467BD5">
            <w:pPr>
              <w:jc w:val="center"/>
              <w:rPr>
                <w:sz w:val="20"/>
              </w:rPr>
            </w:pPr>
            <w:r w:rsidRPr="00CD2B5C">
              <w:rPr>
                <w:sz w:val="20"/>
              </w:rPr>
              <w:t>06.10.2009</w:t>
            </w:r>
          </w:p>
        </w:tc>
        <w:tc>
          <w:tcPr>
            <w:tcW w:w="3075" w:type="dxa"/>
          </w:tcPr>
          <w:p w:rsidR="00CD2B5C" w:rsidRPr="00CD2B5C" w:rsidRDefault="00CD2B5C" w:rsidP="00467BD5">
            <w:pPr>
              <w:jc w:val="center"/>
              <w:rPr>
                <w:sz w:val="20"/>
              </w:rPr>
            </w:pPr>
            <w:r w:rsidRPr="00CD2B5C">
              <w:rPr>
                <w:sz w:val="20"/>
              </w:rPr>
              <w:t>06.10.2009</w:t>
            </w:r>
          </w:p>
        </w:tc>
      </w:tr>
    </w:tbl>
    <w:p w:rsidR="00343027" w:rsidRDefault="00343027" w:rsidP="00851117">
      <w:bookmarkStart w:id="2" w:name="_GoBack"/>
      <w:bookmarkEnd w:id="2"/>
    </w:p>
    <w:sectPr w:rsidR="0034302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B5C" w:rsidRDefault="00CD2B5C" w:rsidP="00CD2B5C">
      <w:pPr>
        <w:spacing w:after="0" w:line="240" w:lineRule="auto"/>
      </w:pPr>
      <w:r>
        <w:separator/>
      </w:r>
    </w:p>
  </w:endnote>
  <w:endnote w:type="continuationSeparator" w:id="0">
    <w:p w:rsidR="00CD2B5C" w:rsidRDefault="00CD2B5C" w:rsidP="00CD2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B5C" w:rsidRPr="00DE479E" w:rsidRDefault="00DE479E" w:rsidP="00DE479E">
    <w:pPr>
      <w:pStyle w:val="AltBilgi"/>
    </w:pPr>
    <w:r>
      <w:rPr>
        <w:rFonts w:eastAsiaTheme="minorHAnsi"/>
        <w:sz w:val="20"/>
      </w:rPr>
      <w:fldChar w:fldCharType="begin" w:fldLock="1"/>
    </w:r>
    <w:r>
      <w:rPr>
        <w:rFonts w:eastAsiaTheme="minorHAnsi"/>
        <w:sz w:val="20"/>
      </w:rPr>
      <w:instrText xml:space="preserve"> DOCPROPERTY bjFooterEvenPageDocProperty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B5C" w:rsidRPr="00DE479E" w:rsidRDefault="00DE479E" w:rsidP="00DE479E">
    <w:pPr>
      <w:pStyle w:val="AltBilgi"/>
    </w:pPr>
    <w:r>
      <w:rPr>
        <w:rFonts w:eastAsiaTheme="minorHAnsi"/>
        <w:sz w:val="20"/>
      </w:rPr>
      <w:fldChar w:fldCharType="begin" w:fldLock="1"/>
    </w:r>
    <w:r>
      <w:rPr>
        <w:rFonts w:eastAsiaTheme="minorHAnsi"/>
        <w:sz w:val="20"/>
      </w:rPr>
      <w:instrText xml:space="preserve"> DOCPROPERTY bjFooterBothDocProperty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B5C" w:rsidRPr="00DE479E" w:rsidRDefault="00DE479E" w:rsidP="00DE479E">
    <w:pPr>
      <w:pStyle w:val="AltBilgi"/>
    </w:pPr>
    <w:r>
      <w:rPr>
        <w:rFonts w:eastAsiaTheme="minorHAnsi"/>
        <w:sz w:val="20"/>
      </w:rPr>
      <w:fldChar w:fldCharType="begin" w:fldLock="1"/>
    </w:r>
    <w:r>
      <w:rPr>
        <w:rFonts w:eastAsiaTheme="minorHAnsi"/>
        <w:sz w:val="20"/>
      </w:rPr>
      <w:instrText xml:space="preserve"> DOCPROPERTY bjFooterFirstPageDocProperty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B5C" w:rsidRDefault="00CD2B5C" w:rsidP="00CD2B5C">
      <w:pPr>
        <w:spacing w:after="0" w:line="240" w:lineRule="auto"/>
      </w:pPr>
      <w:r>
        <w:separator/>
      </w:r>
    </w:p>
  </w:footnote>
  <w:footnote w:type="continuationSeparator" w:id="0">
    <w:p w:rsidR="00CD2B5C" w:rsidRDefault="00CD2B5C" w:rsidP="00CD2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B5C" w:rsidRDefault="00CD2B5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B5C" w:rsidRDefault="00CD2B5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B5C" w:rsidRDefault="00CD2B5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96BF1"/>
    <w:multiLevelType w:val="multilevel"/>
    <w:tmpl w:val="30128B0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7B237A"/>
    <w:multiLevelType w:val="multilevel"/>
    <w:tmpl w:val="49189F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553807E2"/>
    <w:multiLevelType w:val="multilevel"/>
    <w:tmpl w:val="49189F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5AD44E10"/>
    <w:multiLevelType w:val="multilevel"/>
    <w:tmpl w:val="49189F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ACA05F5"/>
    <w:multiLevelType w:val="multilevel"/>
    <w:tmpl w:val="49189F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00"/>
    <w:rsid w:val="00061DC3"/>
    <w:rsid w:val="00343027"/>
    <w:rsid w:val="00644800"/>
    <w:rsid w:val="00763B1B"/>
    <w:rsid w:val="00851117"/>
    <w:rsid w:val="008F566E"/>
    <w:rsid w:val="00CD2B5C"/>
    <w:rsid w:val="00DE47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84F23E"/>
  <w15:chartTrackingRefBased/>
  <w15:docId w15:val="{28975830-A78B-4466-9B04-E4765EFC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B5C"/>
    <w:pPr>
      <w:spacing w:after="180" w:line="276" w:lineRule="auto"/>
    </w:pPr>
    <w:rPr>
      <w:rFonts w:ascii="Arial" w:eastAsia="Times New Roman" w:hAnsi="Arial" w:cs="Arial"/>
      <w:szCs w:val="20"/>
      <w:lang w:eastAsia="tr-TR"/>
    </w:rPr>
  </w:style>
  <w:style w:type="paragraph" w:styleId="Balk2">
    <w:name w:val="heading 2"/>
    <w:basedOn w:val="Normal"/>
    <w:next w:val="Normal"/>
    <w:link w:val="Balk2Char"/>
    <w:uiPriority w:val="9"/>
    <w:qFormat/>
    <w:rsid w:val="00CD2B5C"/>
    <w:pPr>
      <w:keepLines/>
      <w:spacing w:before="280" w:after="280"/>
      <w:outlineLvl w:val="1"/>
    </w:pPr>
    <w:rPr>
      <w:b/>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D2B5C"/>
    <w:rPr>
      <w:rFonts w:ascii="Arial" w:eastAsia="Times New Roman" w:hAnsi="Arial" w:cs="Arial"/>
      <w:b/>
      <w:sz w:val="36"/>
      <w:szCs w:val="20"/>
      <w:lang w:eastAsia="tr-TR"/>
    </w:rPr>
  </w:style>
  <w:style w:type="table" w:styleId="TabloKlavuzu">
    <w:name w:val="Table Grid"/>
    <w:basedOn w:val="NormalTablo"/>
    <w:uiPriority w:val="39"/>
    <w:rsid w:val="00CD2B5C"/>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stBilgi">
    <w:name w:val="header"/>
    <w:basedOn w:val="Normal"/>
    <w:link w:val="stBilgiChar"/>
    <w:uiPriority w:val="99"/>
    <w:unhideWhenUsed/>
    <w:rsid w:val="00CD2B5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2B5C"/>
    <w:rPr>
      <w:rFonts w:ascii="Arial" w:eastAsia="Times New Roman" w:hAnsi="Arial" w:cs="Arial"/>
      <w:szCs w:val="20"/>
      <w:lang w:eastAsia="tr-TR"/>
    </w:rPr>
  </w:style>
  <w:style w:type="paragraph" w:styleId="AltBilgi">
    <w:name w:val="footer"/>
    <w:basedOn w:val="Normal"/>
    <w:link w:val="AltBilgiChar"/>
    <w:uiPriority w:val="99"/>
    <w:unhideWhenUsed/>
    <w:rsid w:val="00CD2B5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2B5C"/>
    <w:rPr>
      <w:rFonts w:ascii="Arial" w:eastAsia="Times New Roman" w:hAnsi="Arial" w:cs="Arial"/>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45837EA2-7745-4E32-AFFC-7D1E9011D26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973</Words>
  <Characters>5551</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6</cp:revision>
  <dcterms:created xsi:type="dcterms:W3CDTF">2022-12-15T08:09:00Z</dcterms:created>
  <dcterms:modified xsi:type="dcterms:W3CDTF">2023-01-09T08:40:00Z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64a621ed-371f-45e7-b58f-a19f5ffbe608</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