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51D" w:rsidRPr="009573F4" w:rsidRDefault="00DD751D" w:rsidP="009573F4">
      <w:pPr>
        <w:pStyle w:val="Balk2"/>
        <w:spacing w:before="0"/>
        <w:jc w:val="center"/>
        <w:rPr>
          <w:rFonts w:ascii="Arial" w:hAnsi="Arial" w:cs="Arial"/>
          <w:sz w:val="24"/>
          <w:szCs w:val="24"/>
        </w:rPr>
      </w:pPr>
      <w:bookmarkStart w:id="0" w:name="_Toc10203489"/>
      <w:bookmarkStart w:id="1" w:name="_Toc34665013"/>
      <w:bookmarkStart w:id="2" w:name="_Toc38613095"/>
      <w:bookmarkStart w:id="3" w:name="_Toc41216845"/>
      <w:bookmarkStart w:id="4" w:name="_Toc116026644"/>
      <w:r w:rsidRPr="009573F4">
        <w:rPr>
          <w:rFonts w:ascii="Arial" w:hAnsi="Arial" w:cs="Arial"/>
          <w:sz w:val="24"/>
          <w:szCs w:val="24"/>
        </w:rPr>
        <w:t>SERMAYE PİYASASI KURULUNUN 20.06.2018 TARİH VE 26/740 SAYILI İLKE KARARI</w:t>
      </w:r>
      <w:bookmarkEnd w:id="0"/>
      <w:bookmarkEnd w:id="1"/>
      <w:bookmarkEnd w:id="2"/>
      <w:bookmarkEnd w:id="3"/>
      <w:bookmarkEnd w:id="4"/>
    </w:p>
    <w:p w:rsidR="00DD751D" w:rsidRDefault="00DD751D" w:rsidP="009573F4">
      <w:pPr>
        <w:spacing w:after="0"/>
      </w:pPr>
    </w:p>
    <w:p w:rsidR="009573F4" w:rsidRPr="00DD751D" w:rsidRDefault="009573F4" w:rsidP="009573F4">
      <w:pPr>
        <w:spacing w:after="0"/>
      </w:pPr>
    </w:p>
    <w:p w:rsidR="00DD751D" w:rsidRPr="009573F4" w:rsidRDefault="00DD751D" w:rsidP="009573F4">
      <w:pPr>
        <w:widowControl w:val="0"/>
        <w:spacing w:after="0" w:line="276" w:lineRule="auto"/>
        <w:ind w:left="170" w:right="170"/>
        <w:jc w:val="both"/>
        <w:rPr>
          <w:rFonts w:ascii="Arial" w:hAnsi="Arial" w:cs="Arial"/>
          <w:noProof w:val="0"/>
          <w:color w:val="000000"/>
          <w:kern w:val="16"/>
          <w:sz w:val="20"/>
          <w:szCs w:val="20"/>
        </w:rPr>
      </w:pPr>
      <w:r w:rsidRPr="009573F4">
        <w:rPr>
          <w:rFonts w:ascii="Arial" w:hAnsi="Arial" w:cs="Arial"/>
          <w:noProof w:val="0"/>
          <w:color w:val="000000"/>
          <w:kern w:val="16"/>
          <w:sz w:val="20"/>
          <w:szCs w:val="20"/>
        </w:rPr>
        <w:t xml:space="preserve">Kurul’un 20.06.2018 tarihli ve 26/740 sayılı toplantısında, Kurulumuzun i-SPK.4632 s.kn.17.3 (03.03.2016 tarih ve 7/223 s.k.) sayılı İlke Kararı olarak kabul edilmiş olan; </w:t>
      </w:r>
    </w:p>
    <w:p w:rsidR="00DD751D" w:rsidRPr="009573F4" w:rsidRDefault="00DD751D" w:rsidP="009573F4">
      <w:pPr>
        <w:widowControl w:val="0"/>
        <w:spacing w:after="0" w:line="276" w:lineRule="auto"/>
        <w:ind w:left="170" w:right="170"/>
        <w:jc w:val="both"/>
        <w:rPr>
          <w:rFonts w:ascii="Arial" w:hAnsi="Arial" w:cs="Arial"/>
          <w:noProof w:val="0"/>
          <w:color w:val="000000"/>
          <w:kern w:val="16"/>
          <w:sz w:val="20"/>
          <w:szCs w:val="20"/>
        </w:rPr>
      </w:pPr>
      <w:r w:rsidRPr="009573F4">
        <w:rPr>
          <w:rFonts w:ascii="Arial" w:hAnsi="Arial" w:cs="Arial"/>
          <w:noProof w:val="0"/>
          <w:color w:val="000000"/>
          <w:kern w:val="16"/>
          <w:sz w:val="20"/>
          <w:szCs w:val="20"/>
        </w:rPr>
        <w:t>1) “Emeklilik Yatırım Fonlarına İlişkin Rehber”e, bankaların ihraç ettiği ilave ana sermaye hesaplamasına</w:t>
      </w:r>
      <w:bookmarkStart w:id="5" w:name="_GoBack"/>
      <w:bookmarkEnd w:id="5"/>
      <w:r w:rsidRPr="009573F4">
        <w:rPr>
          <w:rFonts w:ascii="Arial" w:hAnsi="Arial" w:cs="Arial"/>
          <w:noProof w:val="0"/>
          <w:color w:val="000000"/>
          <w:kern w:val="16"/>
          <w:sz w:val="20"/>
          <w:szCs w:val="20"/>
        </w:rPr>
        <w:t xml:space="preserve"> dahil edilecek borçlanma araçlarının yatırım fonlarının portföyüne dahil edilebilmesi için 3.1.11. nolu madde olarak aşağıdaki ifadelerin eklenmesine, “3.1.11. Bankaların İlave Ana Sermaye Hesaplamasına Dahil Edilecek Borçlanma Araçları a) Bankacılık Düzenleme ve Denetleme Kurumu düzenlemeleri kapsamında ilave ana sermaye niteliği taşıyan sermaye benzeri borçlanma araçları; 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 ii) Orta/uzun vadeli borçlanma araçları fonları tarafından vadeye kalan gün sayısı hesaplanmayan varlıklar kapsamında fon portföylerine dahil edilebilir. 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 </w:t>
      </w:r>
    </w:p>
    <w:p w:rsidR="00DD751D" w:rsidRPr="009573F4" w:rsidRDefault="00DD751D" w:rsidP="009573F4">
      <w:pPr>
        <w:widowControl w:val="0"/>
        <w:spacing w:after="0" w:line="276" w:lineRule="auto"/>
        <w:ind w:left="170" w:right="170"/>
        <w:jc w:val="both"/>
        <w:rPr>
          <w:rFonts w:ascii="Arial" w:hAnsi="Arial" w:cs="Arial"/>
          <w:noProof w:val="0"/>
          <w:color w:val="000000"/>
          <w:kern w:val="16"/>
          <w:sz w:val="20"/>
          <w:szCs w:val="20"/>
        </w:rPr>
      </w:pPr>
      <w:r w:rsidRPr="009573F4">
        <w:rPr>
          <w:rFonts w:ascii="Arial" w:hAnsi="Arial" w:cs="Arial"/>
          <w:noProof w:val="0"/>
          <w:color w:val="000000"/>
          <w:kern w:val="16"/>
          <w:sz w:val="20"/>
          <w:szCs w:val="20"/>
        </w:rPr>
        <w:t xml:space="preserve">2) “Emeklilik Yatırım Fonlarına İlişkin Rehber”in (3.1.8.) nolu maddesinin ikinci fıkrasının ilk bendinin aşağıdaki şekilde değiştirilmesine, “- Bankaların ilave ana sermaye hesaplamasına dahil edilecek nitelikteki borçlanma araçları hariç olmak üzere, yurtiçinde yerleşik bankaların ihraçlarında,” </w:t>
      </w:r>
    </w:p>
    <w:p w:rsidR="00DD751D" w:rsidRPr="009573F4" w:rsidRDefault="00DD751D" w:rsidP="009573F4">
      <w:pPr>
        <w:widowControl w:val="0"/>
        <w:spacing w:after="0" w:line="276" w:lineRule="auto"/>
        <w:ind w:left="170" w:right="170"/>
        <w:jc w:val="both"/>
        <w:rPr>
          <w:rFonts w:ascii="Arial" w:hAnsi="Arial" w:cs="Arial"/>
          <w:noProof w:val="0"/>
          <w:color w:val="000000"/>
          <w:kern w:val="16"/>
          <w:sz w:val="20"/>
          <w:szCs w:val="20"/>
        </w:rPr>
      </w:pPr>
      <w:r w:rsidRPr="009573F4">
        <w:rPr>
          <w:rFonts w:ascii="Arial" w:hAnsi="Arial" w:cs="Arial"/>
          <w:noProof w:val="0"/>
          <w:color w:val="000000"/>
          <w:kern w:val="16"/>
          <w:sz w:val="20"/>
          <w:szCs w:val="20"/>
        </w:rPr>
        <w:t xml:space="preserve">3) “Emeklilik Yatırım Fonlarına İlişkin Rehber”e, emeklilik yatırım fonları tarafından yapılan performans sunumlarında esas alınacak pay endeksinin türüne ilişkin olarak uygulamanın yönlendirilmesini teminen, (8.4.) nolu maddesine dördüncü fıkra olarak aşağıdaki fıkranın ve “Geçici Madde 1” olarak aşağıdaki ifadelerin eklenmesine “Fon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 </w:t>
      </w:r>
    </w:p>
    <w:p w:rsidR="00DD751D" w:rsidRPr="009573F4" w:rsidRDefault="00DD751D" w:rsidP="009573F4">
      <w:pPr>
        <w:widowControl w:val="0"/>
        <w:spacing w:after="0" w:line="276" w:lineRule="auto"/>
        <w:ind w:left="170" w:right="170"/>
        <w:jc w:val="both"/>
        <w:rPr>
          <w:rFonts w:ascii="Arial" w:hAnsi="Arial" w:cs="Arial"/>
          <w:noProof w:val="0"/>
          <w:color w:val="000000"/>
          <w:kern w:val="16"/>
          <w:sz w:val="20"/>
          <w:szCs w:val="20"/>
        </w:rPr>
      </w:pPr>
      <w:r w:rsidRPr="009573F4">
        <w:rPr>
          <w:rFonts w:ascii="Arial" w:hAnsi="Arial" w:cs="Arial"/>
          <w:noProof w:val="0"/>
          <w:color w:val="000000"/>
          <w:kern w:val="16"/>
          <w:sz w:val="20"/>
          <w:szCs w:val="20"/>
        </w:rPr>
        <w:t>“Geçici Madde 1 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 karar verilmiştir.</w:t>
      </w:r>
    </w:p>
    <w:p w:rsidR="00DD751D" w:rsidRPr="00C665C3" w:rsidRDefault="00DD751D" w:rsidP="00DD751D">
      <w:pPr>
        <w:jc w:val="both"/>
      </w:pPr>
    </w:p>
    <w:p w:rsidR="00DD751D" w:rsidRPr="00C665C3" w:rsidRDefault="00DD751D" w:rsidP="00DD751D">
      <w:pPr>
        <w:jc w:val="both"/>
      </w:pPr>
    </w:p>
    <w:p w:rsidR="00DD751D" w:rsidRPr="00C665C3" w:rsidRDefault="00DD751D" w:rsidP="00DD751D">
      <w:pPr>
        <w:jc w:val="both"/>
      </w:pPr>
    </w:p>
    <w:p w:rsidR="00596871" w:rsidRDefault="00596871" w:rsidP="00DD751D">
      <w:pPr>
        <w:jc w:val="both"/>
      </w:pPr>
    </w:p>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1D" w:rsidRDefault="00DD751D" w:rsidP="00DD751D">
      <w:pPr>
        <w:spacing w:after="0" w:line="240" w:lineRule="auto"/>
      </w:pPr>
      <w:r>
        <w:separator/>
      </w:r>
    </w:p>
  </w:endnote>
  <w:endnote w:type="continuationSeparator" w:id="0">
    <w:p w:rsidR="00DD751D" w:rsidRDefault="00DD751D" w:rsidP="00DD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1D" w:rsidRPr="009573F4" w:rsidRDefault="009573F4" w:rsidP="009573F4">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1D" w:rsidRPr="009573F4" w:rsidRDefault="009573F4" w:rsidP="009573F4">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1D" w:rsidRPr="009573F4" w:rsidRDefault="009573F4" w:rsidP="009573F4">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1D" w:rsidRDefault="00DD751D" w:rsidP="00DD751D">
      <w:pPr>
        <w:spacing w:after="0" w:line="240" w:lineRule="auto"/>
      </w:pPr>
      <w:r>
        <w:separator/>
      </w:r>
    </w:p>
  </w:footnote>
  <w:footnote w:type="continuationSeparator" w:id="0">
    <w:p w:rsidR="00DD751D" w:rsidRDefault="00DD751D" w:rsidP="00DD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1D" w:rsidRDefault="00DD75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1D" w:rsidRDefault="00DD75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1D" w:rsidRDefault="00DD75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1D"/>
    <w:rsid w:val="00596871"/>
    <w:rsid w:val="009573F4"/>
    <w:rsid w:val="00B35A07"/>
    <w:rsid w:val="00DB70B0"/>
    <w:rsid w:val="00DD751D"/>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6629B"/>
  <w15:chartTrackingRefBased/>
  <w15:docId w15:val="{8E3E36E4-B481-403C-8F3A-24CE1595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51D"/>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DD75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751D"/>
    <w:rPr>
      <w:noProof/>
    </w:rPr>
  </w:style>
  <w:style w:type="paragraph" w:styleId="AltBilgi">
    <w:name w:val="footer"/>
    <w:basedOn w:val="Normal"/>
    <w:link w:val="AltBilgiChar"/>
    <w:uiPriority w:val="99"/>
    <w:unhideWhenUsed/>
    <w:rsid w:val="00DD75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751D"/>
    <w:rPr>
      <w:noProof/>
    </w:rPr>
  </w:style>
  <w:style w:type="paragraph" w:styleId="AklamaMetni">
    <w:name w:val="annotation text"/>
    <w:basedOn w:val="Normal"/>
    <w:link w:val="AklamaMetniChar"/>
    <w:uiPriority w:val="99"/>
    <w:rsid w:val="00DD751D"/>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DD751D"/>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DD751D"/>
    <w:rPr>
      <w:sz w:val="16"/>
      <w:szCs w:val="16"/>
    </w:rPr>
  </w:style>
  <w:style w:type="paragraph" w:styleId="BalonMetni">
    <w:name w:val="Balloon Text"/>
    <w:basedOn w:val="Normal"/>
    <w:link w:val="BalonMetniChar"/>
    <w:uiPriority w:val="99"/>
    <w:semiHidden/>
    <w:unhideWhenUsed/>
    <w:rsid w:val="00DD75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751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5463A1A-4CBD-496A-BF23-9B1CA508AF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2022-12-09T14:10:00Z</dcterms:created>
  <dcterms:modified xsi:type="dcterms:W3CDTF">2023-02-22T09:13:00Z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e10c6ea3-5d4f-4c4f-92e5-d35c10072810</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