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D00" w:rsidRPr="001558E7" w:rsidRDefault="00A156FB" w:rsidP="004A0D00">
      <w:pPr>
        <w:rPr>
          <w:rFonts w:ascii="Arial" w:hAnsi="Arial" w:cs="Arial"/>
          <w:sz w:val="22"/>
          <w:szCs w:val="22"/>
          <w:u w:val="single"/>
        </w:rPr>
      </w:pPr>
      <w:bookmarkStart w:id="0" w:name="_GoBack"/>
      <w:bookmarkEnd w:id="0"/>
      <w:r>
        <w:rPr>
          <w:rFonts w:ascii="Arial" w:hAnsi="Arial" w:cs="Arial"/>
          <w:sz w:val="22"/>
          <w:szCs w:val="22"/>
          <w:u w:val="single"/>
        </w:rPr>
        <w:t xml:space="preserve">13 Mayıs </w:t>
      </w:r>
      <w:r w:rsidR="004A0D00" w:rsidRPr="001558E7">
        <w:rPr>
          <w:rFonts w:ascii="Arial" w:hAnsi="Arial" w:cs="Arial"/>
          <w:sz w:val="22"/>
          <w:szCs w:val="22"/>
          <w:u w:val="single"/>
        </w:rPr>
        <w:t>202</w:t>
      </w:r>
      <w:r>
        <w:rPr>
          <w:rFonts w:ascii="Arial" w:hAnsi="Arial" w:cs="Arial"/>
          <w:sz w:val="22"/>
          <w:szCs w:val="22"/>
          <w:u w:val="single"/>
        </w:rPr>
        <w:t>2 CUMA</w:t>
      </w:r>
      <w:r w:rsidR="004A0D00" w:rsidRPr="001558E7">
        <w:rPr>
          <w:rFonts w:ascii="Arial" w:hAnsi="Arial" w:cs="Arial"/>
          <w:sz w:val="22"/>
          <w:szCs w:val="22"/>
          <w:u w:val="single"/>
        </w:rPr>
        <w:tab/>
        <w:t xml:space="preserve">                 </w:t>
      </w:r>
      <w:r w:rsidR="004A0D00" w:rsidRPr="001558E7">
        <w:rPr>
          <w:rFonts w:ascii="Arial" w:hAnsi="Arial" w:cs="Arial"/>
          <w:b/>
          <w:bCs/>
          <w:color w:val="800000"/>
          <w:sz w:val="22"/>
          <w:szCs w:val="22"/>
          <w:u w:val="single"/>
          <w:lang w:eastAsia="tr-TR"/>
        </w:rPr>
        <w:t>Resmî Gazete</w:t>
      </w:r>
      <w:r w:rsidR="004A0D00" w:rsidRPr="001558E7">
        <w:rPr>
          <w:rFonts w:ascii="Arial" w:hAnsi="Arial" w:cs="Arial"/>
          <w:sz w:val="22"/>
          <w:szCs w:val="22"/>
          <w:u w:val="single"/>
        </w:rPr>
        <w:tab/>
      </w:r>
      <w:r w:rsidR="004A0D00" w:rsidRPr="001558E7">
        <w:rPr>
          <w:rFonts w:ascii="Arial" w:hAnsi="Arial" w:cs="Arial"/>
          <w:sz w:val="22"/>
          <w:szCs w:val="22"/>
          <w:u w:val="single"/>
        </w:rPr>
        <w:tab/>
      </w:r>
      <w:r w:rsidR="004A0D00" w:rsidRPr="001558E7">
        <w:rPr>
          <w:rFonts w:ascii="Arial" w:hAnsi="Arial" w:cs="Arial"/>
          <w:sz w:val="22"/>
          <w:szCs w:val="22"/>
          <w:u w:val="single"/>
        </w:rPr>
        <w:tab/>
      </w:r>
      <w:r w:rsidR="004A0D00" w:rsidRPr="001558E7">
        <w:rPr>
          <w:rFonts w:ascii="Arial" w:hAnsi="Arial" w:cs="Arial"/>
          <w:sz w:val="22"/>
          <w:szCs w:val="22"/>
          <w:u w:val="single"/>
        </w:rPr>
        <w:tab/>
        <w:t xml:space="preserve">Sayı : </w:t>
      </w:r>
      <w:r w:rsidRPr="00A156FB">
        <w:rPr>
          <w:rFonts w:ascii="Arial" w:hAnsi="Arial" w:cs="Arial"/>
          <w:sz w:val="22"/>
          <w:szCs w:val="22"/>
          <w:u w:val="single"/>
        </w:rPr>
        <w:t>31834</w:t>
      </w:r>
    </w:p>
    <w:p w:rsidR="004A0D00" w:rsidRPr="001558E7" w:rsidRDefault="004A0D00" w:rsidP="004A0D00">
      <w:pPr>
        <w:jc w:val="center"/>
        <w:rPr>
          <w:rFonts w:ascii="Arial" w:hAnsi="Arial" w:cs="Arial"/>
          <w:b/>
          <w:bCs/>
          <w:color w:val="000080"/>
          <w:sz w:val="22"/>
          <w:szCs w:val="22"/>
          <w:lang w:eastAsia="tr-TR"/>
        </w:rPr>
      </w:pPr>
      <w:r w:rsidRPr="001558E7">
        <w:rPr>
          <w:rFonts w:ascii="Arial" w:hAnsi="Arial" w:cs="Arial"/>
          <w:b/>
          <w:bCs/>
          <w:color w:val="000080"/>
          <w:sz w:val="22"/>
          <w:szCs w:val="22"/>
          <w:lang w:eastAsia="tr-TR"/>
        </w:rPr>
        <w:t>YÖNETMELİK</w:t>
      </w:r>
    </w:p>
    <w:p w:rsidR="00F97843" w:rsidRPr="004A0D00" w:rsidRDefault="00F97843">
      <w:pPr>
        <w:rPr>
          <w:b/>
        </w:rPr>
      </w:pPr>
    </w:p>
    <w:p w:rsidR="004A0D00" w:rsidRPr="004A0D00" w:rsidRDefault="004A0D00">
      <w:pPr>
        <w:rPr>
          <w:rFonts w:ascii="Arial" w:hAnsi="Arial" w:cs="Arial"/>
          <w:b/>
          <w:sz w:val="22"/>
          <w:szCs w:val="22"/>
        </w:rPr>
      </w:pPr>
      <w:r w:rsidRPr="004A0D00">
        <w:rPr>
          <w:rFonts w:ascii="Arial" w:hAnsi="Arial" w:cs="Arial"/>
          <w:b/>
          <w:sz w:val="22"/>
          <w:szCs w:val="22"/>
        </w:rPr>
        <w:t xml:space="preserve">Karar Sayısı: </w:t>
      </w:r>
      <w:r w:rsidR="00A156FB">
        <w:rPr>
          <w:rFonts w:ascii="Arial" w:hAnsi="Arial" w:cs="Arial"/>
          <w:b/>
          <w:sz w:val="22"/>
          <w:szCs w:val="22"/>
        </w:rPr>
        <w:t>5554</w:t>
      </w:r>
    </w:p>
    <w:p w:rsidR="004A0D00" w:rsidRDefault="004A0D00">
      <w:pPr>
        <w:rPr>
          <w:rFonts w:ascii="Arial" w:hAnsi="Arial" w:cs="Arial"/>
          <w:sz w:val="22"/>
          <w:szCs w:val="22"/>
        </w:rPr>
      </w:pPr>
      <w:r w:rsidRPr="004A0D00">
        <w:rPr>
          <w:rFonts w:ascii="Arial" w:hAnsi="Arial" w:cs="Arial"/>
          <w:sz w:val="22"/>
          <w:szCs w:val="22"/>
        </w:rPr>
        <w:t>Ekli “</w:t>
      </w:r>
      <w:r w:rsidR="00A156FB" w:rsidRPr="00A156FB">
        <w:rPr>
          <w:rFonts w:ascii="Arial" w:hAnsi="Arial" w:cs="Arial"/>
          <w:sz w:val="22"/>
          <w:szCs w:val="22"/>
        </w:rPr>
        <w:t>Türk Vatandaşlığı Kanununun Uygulanmasına İlişkin Yönetmelikte Değişiklik Yapılmasına Dair Yönetmelik</w:t>
      </w:r>
      <w:r w:rsidRPr="004A0D00">
        <w:rPr>
          <w:rFonts w:ascii="Arial" w:hAnsi="Arial" w:cs="Arial"/>
          <w:sz w:val="22"/>
          <w:szCs w:val="22"/>
        </w:rPr>
        <w:t>”</w:t>
      </w:r>
      <w:r>
        <w:rPr>
          <w:rFonts w:ascii="Arial" w:hAnsi="Arial" w:cs="Arial"/>
          <w:sz w:val="22"/>
          <w:szCs w:val="22"/>
        </w:rPr>
        <w:t xml:space="preserve">in yürürlüğe konulmasına, </w:t>
      </w:r>
      <w:r w:rsidR="00A156FB">
        <w:rPr>
          <w:rFonts w:ascii="Arial" w:hAnsi="Arial" w:cs="Arial"/>
          <w:sz w:val="22"/>
          <w:szCs w:val="22"/>
        </w:rPr>
        <w:t>5901</w:t>
      </w:r>
      <w:r>
        <w:rPr>
          <w:rFonts w:ascii="Arial" w:hAnsi="Arial" w:cs="Arial"/>
          <w:sz w:val="22"/>
          <w:szCs w:val="22"/>
        </w:rPr>
        <w:t xml:space="preserve"> sayılı </w:t>
      </w:r>
      <w:r w:rsidR="00A156FB" w:rsidRPr="00A156FB">
        <w:rPr>
          <w:rFonts w:ascii="Arial" w:hAnsi="Arial" w:cs="Arial"/>
          <w:sz w:val="22"/>
          <w:szCs w:val="22"/>
        </w:rPr>
        <w:t>Türk Vatandaşlığı Kanununun</w:t>
      </w:r>
      <w:r w:rsidR="00A156FB">
        <w:rPr>
          <w:rFonts w:ascii="Arial" w:hAnsi="Arial" w:cs="Arial"/>
          <w:sz w:val="22"/>
          <w:szCs w:val="22"/>
        </w:rPr>
        <w:t xml:space="preserve"> 46 ncı maddesi </w:t>
      </w:r>
      <w:r>
        <w:rPr>
          <w:rFonts w:ascii="Arial" w:hAnsi="Arial" w:cs="Arial"/>
          <w:sz w:val="22"/>
          <w:szCs w:val="22"/>
        </w:rPr>
        <w:t>gereğince karar verilmitştir.</w:t>
      </w:r>
    </w:p>
    <w:p w:rsidR="004A0D00" w:rsidRDefault="004A0D00">
      <w:pPr>
        <w:rPr>
          <w:rFonts w:ascii="Arial" w:hAnsi="Arial" w:cs="Arial"/>
          <w:sz w:val="22"/>
          <w:szCs w:val="22"/>
        </w:rPr>
      </w:pPr>
    </w:p>
    <w:p w:rsidR="004A0D00" w:rsidRDefault="00A156FB" w:rsidP="004A0D00">
      <w:pPr>
        <w:jc w:val="center"/>
        <w:rPr>
          <w:rFonts w:ascii="Arial" w:hAnsi="Arial" w:cs="Arial"/>
          <w:sz w:val="22"/>
          <w:szCs w:val="22"/>
        </w:rPr>
      </w:pPr>
      <w:r>
        <w:rPr>
          <w:rFonts w:ascii="Arial" w:hAnsi="Arial" w:cs="Arial"/>
          <w:sz w:val="22"/>
          <w:szCs w:val="22"/>
        </w:rPr>
        <w:t>12 Mayıs 2022</w:t>
      </w:r>
    </w:p>
    <w:p w:rsidR="004A0D00" w:rsidRPr="004A0D00" w:rsidRDefault="004A0D00" w:rsidP="004A0D00">
      <w:pPr>
        <w:jc w:val="right"/>
        <w:rPr>
          <w:rFonts w:ascii="Arial" w:hAnsi="Arial" w:cs="Arial"/>
          <w:b/>
          <w:sz w:val="22"/>
          <w:szCs w:val="22"/>
        </w:rPr>
      </w:pPr>
      <w:r w:rsidRPr="004A0D00">
        <w:rPr>
          <w:rFonts w:ascii="Arial" w:hAnsi="Arial" w:cs="Arial"/>
          <w:b/>
          <w:sz w:val="22"/>
          <w:szCs w:val="22"/>
        </w:rPr>
        <w:t>Recep Tayyip ERDOĞAN</w:t>
      </w:r>
    </w:p>
    <w:p w:rsidR="004A0D00" w:rsidRDefault="004A0D00" w:rsidP="004A0D00">
      <w:pPr>
        <w:jc w:val="right"/>
        <w:rPr>
          <w:rFonts w:ascii="Arial" w:hAnsi="Arial" w:cs="Arial"/>
          <w:sz w:val="22"/>
          <w:szCs w:val="22"/>
        </w:rPr>
      </w:pPr>
      <w:r>
        <w:rPr>
          <w:rFonts w:ascii="Arial" w:hAnsi="Arial" w:cs="Arial"/>
          <w:sz w:val="22"/>
          <w:szCs w:val="22"/>
        </w:rPr>
        <w:t>CUMHURBAŞKANI</w:t>
      </w:r>
    </w:p>
    <w:p w:rsidR="004A0D00" w:rsidRDefault="004A0D00" w:rsidP="004A0D00">
      <w:pPr>
        <w:jc w:val="right"/>
        <w:rPr>
          <w:rFonts w:ascii="Arial" w:hAnsi="Arial" w:cs="Arial"/>
          <w:sz w:val="22"/>
          <w:szCs w:val="22"/>
        </w:rPr>
      </w:pPr>
    </w:p>
    <w:p w:rsidR="004A0D00" w:rsidRDefault="004A0D00" w:rsidP="004A0D00">
      <w:pPr>
        <w:pStyle w:val="Balk2"/>
        <w:rPr>
          <w:rFonts w:ascii="Arial" w:hAnsi="Arial" w:cs="Arial"/>
          <w:b/>
          <w:color w:val="auto"/>
          <w:sz w:val="24"/>
          <w:szCs w:val="24"/>
        </w:rPr>
      </w:pPr>
    </w:p>
    <w:p w:rsidR="004A0D00" w:rsidRDefault="004A0D00" w:rsidP="004A0D00">
      <w:pPr>
        <w:pStyle w:val="Balk2"/>
        <w:jc w:val="center"/>
        <w:rPr>
          <w:rFonts w:ascii="Arial" w:hAnsi="Arial" w:cs="Arial"/>
          <w:b/>
          <w:color w:val="auto"/>
          <w:sz w:val="24"/>
          <w:szCs w:val="24"/>
        </w:rPr>
      </w:pPr>
    </w:p>
    <w:p w:rsidR="004A0D00" w:rsidRDefault="00A156FB" w:rsidP="004A0D00">
      <w:pPr>
        <w:pStyle w:val="Balk2"/>
        <w:jc w:val="center"/>
        <w:rPr>
          <w:rFonts w:ascii="Arial" w:hAnsi="Arial" w:cs="Arial"/>
          <w:b/>
          <w:color w:val="auto"/>
          <w:sz w:val="24"/>
          <w:szCs w:val="24"/>
        </w:rPr>
      </w:pPr>
      <w:r w:rsidRPr="00A156FB">
        <w:rPr>
          <w:rFonts w:ascii="Arial" w:hAnsi="Arial" w:cs="Arial"/>
          <w:b/>
          <w:color w:val="auto"/>
          <w:sz w:val="24"/>
          <w:szCs w:val="24"/>
        </w:rPr>
        <w:t xml:space="preserve">TÜRK VATANDAŞLIĞI KANUNUNUN UYGULANMASINA İLİŞKİN YÖNETMELİKTE DEĞİŞİKLİK YAPILMASINA DAİR YÖNETMELİK </w:t>
      </w:r>
    </w:p>
    <w:p w:rsidR="004A0D00" w:rsidRPr="004A0D00" w:rsidRDefault="004A0D00" w:rsidP="004A0D00"/>
    <w:p w:rsidR="004A0D00" w:rsidRPr="004A0D00" w:rsidRDefault="004A0D00" w:rsidP="00A156FB">
      <w:pPr>
        <w:ind w:firstLine="708"/>
        <w:rPr>
          <w:rFonts w:ascii="Arial" w:hAnsi="Arial" w:cs="Arial"/>
          <w:sz w:val="22"/>
          <w:szCs w:val="22"/>
        </w:rPr>
      </w:pPr>
      <w:r w:rsidRPr="004A0D00">
        <w:rPr>
          <w:rFonts w:ascii="Arial" w:hAnsi="Arial" w:cs="Arial"/>
          <w:b/>
          <w:sz w:val="22"/>
          <w:szCs w:val="22"/>
        </w:rPr>
        <w:t>MADDE 1 -</w:t>
      </w:r>
      <w:r w:rsidRPr="004A0D00">
        <w:rPr>
          <w:rFonts w:ascii="Arial" w:hAnsi="Arial" w:cs="Arial"/>
          <w:sz w:val="22"/>
          <w:szCs w:val="22"/>
        </w:rPr>
        <w:t xml:space="preserve"> 1</w:t>
      </w:r>
      <w:r w:rsidR="00A156FB">
        <w:rPr>
          <w:rFonts w:ascii="Arial" w:hAnsi="Arial" w:cs="Arial"/>
          <w:sz w:val="22"/>
          <w:szCs w:val="22"/>
        </w:rPr>
        <w:t>1</w:t>
      </w:r>
      <w:r w:rsidRPr="004A0D00">
        <w:rPr>
          <w:rFonts w:ascii="Arial" w:hAnsi="Arial" w:cs="Arial"/>
          <w:sz w:val="22"/>
          <w:szCs w:val="22"/>
        </w:rPr>
        <w:t>/</w:t>
      </w:r>
      <w:r w:rsidR="00A156FB">
        <w:rPr>
          <w:rFonts w:ascii="Arial" w:hAnsi="Arial" w:cs="Arial"/>
          <w:sz w:val="22"/>
          <w:szCs w:val="22"/>
        </w:rPr>
        <w:t>2</w:t>
      </w:r>
      <w:r w:rsidRPr="004A0D00">
        <w:rPr>
          <w:rFonts w:ascii="Arial" w:hAnsi="Arial" w:cs="Arial"/>
          <w:sz w:val="22"/>
          <w:szCs w:val="22"/>
        </w:rPr>
        <w:t>/201</w:t>
      </w:r>
      <w:r w:rsidR="00A156FB">
        <w:rPr>
          <w:rFonts w:ascii="Arial" w:hAnsi="Arial" w:cs="Arial"/>
          <w:sz w:val="22"/>
          <w:szCs w:val="22"/>
        </w:rPr>
        <w:t>0</w:t>
      </w:r>
      <w:r w:rsidRPr="004A0D00">
        <w:rPr>
          <w:rFonts w:ascii="Arial" w:hAnsi="Arial" w:cs="Arial"/>
          <w:sz w:val="22"/>
          <w:szCs w:val="22"/>
        </w:rPr>
        <w:t xml:space="preserve"> tarihli ve 201</w:t>
      </w:r>
      <w:r w:rsidR="00A156FB">
        <w:rPr>
          <w:rFonts w:ascii="Arial" w:hAnsi="Arial" w:cs="Arial"/>
          <w:sz w:val="22"/>
          <w:szCs w:val="22"/>
        </w:rPr>
        <w:t>0</w:t>
      </w:r>
      <w:r w:rsidRPr="004A0D00">
        <w:rPr>
          <w:rFonts w:ascii="Arial" w:hAnsi="Arial" w:cs="Arial"/>
          <w:sz w:val="22"/>
          <w:szCs w:val="22"/>
        </w:rPr>
        <w:t>/</w:t>
      </w:r>
      <w:r w:rsidR="00A156FB">
        <w:rPr>
          <w:rFonts w:ascii="Arial" w:hAnsi="Arial" w:cs="Arial"/>
          <w:sz w:val="22"/>
          <w:szCs w:val="22"/>
        </w:rPr>
        <w:t>139</w:t>
      </w:r>
      <w:r w:rsidRPr="004A0D00">
        <w:rPr>
          <w:rFonts w:ascii="Arial" w:hAnsi="Arial" w:cs="Arial"/>
          <w:sz w:val="22"/>
          <w:szCs w:val="22"/>
        </w:rPr>
        <w:t xml:space="preserve"> sayılı Bakanlar Kurulu Kararı ile yürürlüğe konulan </w:t>
      </w:r>
      <w:r w:rsidR="00A156FB" w:rsidRPr="00A156FB">
        <w:rPr>
          <w:rFonts w:ascii="Arial" w:hAnsi="Arial" w:cs="Arial"/>
          <w:sz w:val="22"/>
          <w:szCs w:val="22"/>
        </w:rPr>
        <w:t xml:space="preserve">Türk Vatandaşlığı Kanununun Uygulanmasına İlişkin </w:t>
      </w:r>
      <w:r w:rsidRPr="004A0D00">
        <w:rPr>
          <w:rFonts w:ascii="Arial" w:hAnsi="Arial" w:cs="Arial"/>
          <w:sz w:val="22"/>
          <w:szCs w:val="22"/>
        </w:rPr>
        <w:t xml:space="preserve">Yönetmeliğin </w:t>
      </w:r>
      <w:r w:rsidR="00A156FB">
        <w:rPr>
          <w:rFonts w:ascii="Arial" w:hAnsi="Arial" w:cs="Arial"/>
          <w:sz w:val="22"/>
          <w:szCs w:val="22"/>
        </w:rPr>
        <w:t>20 nci</w:t>
      </w:r>
      <w:r w:rsidRPr="004A0D00">
        <w:rPr>
          <w:rFonts w:ascii="Arial" w:hAnsi="Arial" w:cs="Arial"/>
          <w:sz w:val="22"/>
          <w:szCs w:val="22"/>
        </w:rPr>
        <w:t xml:space="preserve"> maddesinin </w:t>
      </w:r>
      <w:r w:rsidR="00A156FB">
        <w:rPr>
          <w:rFonts w:ascii="Arial" w:hAnsi="Arial" w:cs="Arial"/>
          <w:sz w:val="22"/>
          <w:szCs w:val="22"/>
        </w:rPr>
        <w:t>ikinci</w:t>
      </w:r>
      <w:r w:rsidRPr="004A0D00">
        <w:rPr>
          <w:rFonts w:ascii="Arial" w:hAnsi="Arial" w:cs="Arial"/>
          <w:sz w:val="22"/>
          <w:szCs w:val="22"/>
        </w:rPr>
        <w:t xml:space="preserve"> fıkrasının (</w:t>
      </w:r>
      <w:r w:rsidR="00A156FB">
        <w:rPr>
          <w:rFonts w:ascii="Arial" w:hAnsi="Arial" w:cs="Arial"/>
          <w:sz w:val="22"/>
          <w:szCs w:val="22"/>
        </w:rPr>
        <w:t>b</w:t>
      </w:r>
      <w:r w:rsidRPr="004A0D00">
        <w:rPr>
          <w:rFonts w:ascii="Arial" w:hAnsi="Arial" w:cs="Arial"/>
          <w:sz w:val="22"/>
          <w:szCs w:val="22"/>
        </w:rPr>
        <w:t>) bendi</w:t>
      </w:r>
      <w:r w:rsidR="00A156FB">
        <w:rPr>
          <w:rFonts w:ascii="Arial" w:hAnsi="Arial" w:cs="Arial"/>
          <w:sz w:val="22"/>
          <w:szCs w:val="22"/>
        </w:rPr>
        <w:t>nde yer alan “250.000” ibareleri “400.000” şeklinde değiştirilmiştir.</w:t>
      </w:r>
    </w:p>
    <w:p w:rsidR="00A156FB" w:rsidRDefault="004A0D00" w:rsidP="004A0D00">
      <w:pPr>
        <w:ind w:firstLine="708"/>
        <w:rPr>
          <w:rFonts w:ascii="Arial" w:hAnsi="Arial" w:cs="Arial"/>
          <w:sz w:val="22"/>
          <w:szCs w:val="22"/>
        </w:rPr>
      </w:pPr>
      <w:r w:rsidRPr="004A0D00">
        <w:rPr>
          <w:rFonts w:ascii="Arial" w:hAnsi="Arial" w:cs="Arial"/>
          <w:b/>
          <w:sz w:val="22"/>
          <w:szCs w:val="22"/>
        </w:rPr>
        <w:t>MADDE 2 -</w:t>
      </w:r>
      <w:r w:rsidRPr="004A0D00">
        <w:rPr>
          <w:rFonts w:ascii="Arial" w:hAnsi="Arial" w:cs="Arial"/>
          <w:sz w:val="22"/>
          <w:szCs w:val="22"/>
        </w:rPr>
        <w:t xml:space="preserve"> Aynı Yönetmeliğin </w:t>
      </w:r>
      <w:r w:rsidR="00A156FB">
        <w:rPr>
          <w:rFonts w:ascii="Arial" w:hAnsi="Arial" w:cs="Arial"/>
          <w:sz w:val="22"/>
          <w:szCs w:val="22"/>
        </w:rPr>
        <w:t>20 inci maddesinin ikinci fıkrasına (e) bendinden sonra gelmek üzere aşağıdaki (f) bendi eklenmiş ve aynı maddenin onuncu fıkrası aşğıdaki şekilde değiştirilmiştir.</w:t>
      </w:r>
    </w:p>
    <w:p w:rsidR="00A156FB" w:rsidRDefault="00A156FB" w:rsidP="004A0D00">
      <w:pPr>
        <w:ind w:firstLine="708"/>
        <w:rPr>
          <w:rFonts w:ascii="Arial" w:hAnsi="Arial" w:cs="Arial"/>
          <w:sz w:val="22"/>
          <w:szCs w:val="22"/>
        </w:rPr>
      </w:pPr>
      <w:r>
        <w:rPr>
          <w:rFonts w:ascii="Arial" w:hAnsi="Arial" w:cs="Arial"/>
          <w:sz w:val="22"/>
          <w:szCs w:val="22"/>
        </w:rPr>
        <w:t xml:space="preserve">“f) </w:t>
      </w:r>
      <w:r w:rsidRPr="00A156FB">
        <w:rPr>
          <w:rFonts w:ascii="Arial" w:hAnsi="Arial" w:cs="Arial"/>
          <w:sz w:val="22"/>
          <w:szCs w:val="22"/>
        </w:rPr>
        <w:t>En az 500.000 Amerikan Doları veya karşılığı döviz tutarında katkı payını, kapsamı  Sigortacılık ve Özel Emeklilik Düzenleme ve Denetleme Kurumu tarafından belirlenen fonlarda tutma ve üç yıl sistemde kalma şartıyla bireysel emeklilik sistemine yatırdığı  Sigortacılık ve Özel Emeklilik Düzenleme ve Denetleme Kurumunca tespit edilen</w:t>
      </w:r>
      <w:r>
        <w:rPr>
          <w:rFonts w:ascii="Arial" w:hAnsi="Arial" w:cs="Arial"/>
          <w:sz w:val="22"/>
          <w:szCs w:val="22"/>
        </w:rPr>
        <w:t>.”</w:t>
      </w:r>
    </w:p>
    <w:p w:rsidR="00A156FB" w:rsidRDefault="00A156FB" w:rsidP="004A0D00">
      <w:pPr>
        <w:ind w:firstLine="708"/>
        <w:rPr>
          <w:rFonts w:ascii="Arial" w:hAnsi="Arial" w:cs="Arial"/>
          <w:sz w:val="22"/>
          <w:szCs w:val="22"/>
        </w:rPr>
      </w:pPr>
      <w:r>
        <w:rPr>
          <w:rFonts w:ascii="Arial" w:hAnsi="Arial" w:cs="Arial"/>
          <w:sz w:val="22"/>
          <w:szCs w:val="22"/>
        </w:rPr>
        <w:t>“(10) İkinci fıkranın (b),</w:t>
      </w:r>
      <w:r w:rsidR="005F6BD3">
        <w:rPr>
          <w:rFonts w:ascii="Arial" w:hAnsi="Arial" w:cs="Arial"/>
          <w:sz w:val="22"/>
          <w:szCs w:val="22"/>
        </w:rPr>
        <w:t xml:space="preserve"> </w:t>
      </w:r>
      <w:r>
        <w:rPr>
          <w:rFonts w:ascii="Arial" w:hAnsi="Arial" w:cs="Arial"/>
          <w:sz w:val="22"/>
          <w:szCs w:val="22"/>
        </w:rPr>
        <w:t xml:space="preserve">(ç), (d), (e) ve (f) bentlerinde belirtilen döviz tutarları işlem öncesinde Türkiye’de faaliyet gösteren bir bankaya ve bu bankaca da Merkez Bankasına satılır. Satım sonucu; ikinci fıkranın (ç) bendi gereğince elde dilen Türk Lirası tutarlar Türk </w:t>
      </w:r>
      <w:r>
        <w:rPr>
          <w:rFonts w:ascii="Arial" w:hAnsi="Arial" w:cs="Arial"/>
          <w:sz w:val="22"/>
          <w:szCs w:val="22"/>
        </w:rPr>
        <w:lastRenderedPageBreak/>
        <w:t>Lirası mevduatta, ikinci fıkranın (d) bend</w:t>
      </w:r>
      <w:r w:rsidR="005F6BD3">
        <w:rPr>
          <w:rFonts w:ascii="Arial" w:hAnsi="Arial" w:cs="Arial"/>
          <w:sz w:val="22"/>
          <w:szCs w:val="22"/>
        </w:rPr>
        <w:t>i gereğince elde edilen Türk Liras</w:t>
      </w:r>
      <w:r>
        <w:rPr>
          <w:rFonts w:ascii="Arial" w:hAnsi="Arial" w:cs="Arial"/>
          <w:sz w:val="22"/>
          <w:szCs w:val="22"/>
        </w:rPr>
        <w:t>ı tutarlar Türk Lirası cinsinden Devlet borçlanma araçlarında, ikinci fıkranın (f) bendi gereğince elde edilen Türk Li</w:t>
      </w:r>
      <w:r w:rsidR="005F6BD3">
        <w:rPr>
          <w:rFonts w:ascii="Arial" w:hAnsi="Arial" w:cs="Arial"/>
          <w:sz w:val="22"/>
          <w:szCs w:val="22"/>
        </w:rPr>
        <w:t>r</w:t>
      </w:r>
      <w:r>
        <w:rPr>
          <w:rFonts w:ascii="Arial" w:hAnsi="Arial" w:cs="Arial"/>
          <w:sz w:val="22"/>
          <w:szCs w:val="22"/>
        </w:rPr>
        <w:t>a</w:t>
      </w:r>
      <w:r w:rsidR="005F6BD3">
        <w:rPr>
          <w:rFonts w:ascii="Arial" w:hAnsi="Arial" w:cs="Arial"/>
          <w:sz w:val="22"/>
          <w:szCs w:val="22"/>
        </w:rPr>
        <w:t>s</w:t>
      </w:r>
      <w:r>
        <w:rPr>
          <w:rFonts w:ascii="Arial" w:hAnsi="Arial" w:cs="Arial"/>
          <w:sz w:val="22"/>
          <w:szCs w:val="22"/>
        </w:rPr>
        <w:t xml:space="preserve">ı tutarlar bireysel emeklilik sisteminde yer alan </w:t>
      </w:r>
      <w:r w:rsidRPr="00A156FB">
        <w:rPr>
          <w:rFonts w:ascii="Arial" w:hAnsi="Arial" w:cs="Arial"/>
          <w:sz w:val="22"/>
          <w:szCs w:val="22"/>
        </w:rPr>
        <w:t>Sigortacılık ve Özel Emeklilik Düzenleme ve Denetleme Kurumu tarafından belirlenen</w:t>
      </w:r>
      <w:r>
        <w:rPr>
          <w:rFonts w:ascii="Arial" w:hAnsi="Arial" w:cs="Arial"/>
          <w:sz w:val="22"/>
          <w:szCs w:val="22"/>
        </w:rPr>
        <w:t xml:space="preserve"> fonlarda, üç yıl süre ile tutulur. Bu konuya ilişkin u</w:t>
      </w:r>
      <w:r w:rsidR="00370A24">
        <w:rPr>
          <w:rFonts w:ascii="Arial" w:hAnsi="Arial" w:cs="Arial"/>
          <w:sz w:val="22"/>
          <w:szCs w:val="22"/>
        </w:rPr>
        <w:t>ygulama esasları Türkiye Cumhuriyet</w:t>
      </w:r>
      <w:r>
        <w:rPr>
          <w:rFonts w:ascii="Arial" w:hAnsi="Arial" w:cs="Arial"/>
          <w:sz w:val="22"/>
          <w:szCs w:val="22"/>
        </w:rPr>
        <w:t xml:space="preserve"> Merkez Bankasınca belirlenir.”</w:t>
      </w:r>
    </w:p>
    <w:p w:rsidR="00A156FB" w:rsidRDefault="004A0D00" w:rsidP="004A0D00">
      <w:pPr>
        <w:ind w:firstLine="708"/>
        <w:rPr>
          <w:rFonts w:ascii="Arial" w:hAnsi="Arial" w:cs="Arial"/>
          <w:sz w:val="22"/>
          <w:szCs w:val="22"/>
        </w:rPr>
      </w:pPr>
      <w:r w:rsidRPr="004A0D00">
        <w:rPr>
          <w:rFonts w:ascii="Arial" w:hAnsi="Arial" w:cs="Arial"/>
          <w:b/>
          <w:sz w:val="22"/>
          <w:szCs w:val="22"/>
        </w:rPr>
        <w:t>MADDE 3 -</w:t>
      </w:r>
      <w:r w:rsidRPr="004A0D00">
        <w:rPr>
          <w:rFonts w:ascii="Arial" w:hAnsi="Arial" w:cs="Arial"/>
          <w:sz w:val="22"/>
          <w:szCs w:val="22"/>
        </w:rPr>
        <w:t xml:space="preserve"> Bu Yönetmeli</w:t>
      </w:r>
      <w:r w:rsidR="00A156FB">
        <w:rPr>
          <w:rFonts w:ascii="Arial" w:hAnsi="Arial" w:cs="Arial"/>
          <w:sz w:val="22"/>
          <w:szCs w:val="22"/>
        </w:rPr>
        <w:t>ğin;</w:t>
      </w:r>
    </w:p>
    <w:p w:rsidR="00A156FB" w:rsidRDefault="00A156FB" w:rsidP="004A0D00">
      <w:pPr>
        <w:ind w:firstLine="708"/>
        <w:rPr>
          <w:rFonts w:ascii="Arial" w:hAnsi="Arial" w:cs="Arial"/>
          <w:sz w:val="22"/>
          <w:szCs w:val="22"/>
        </w:rPr>
      </w:pPr>
      <w:r>
        <w:rPr>
          <w:rFonts w:ascii="Arial" w:hAnsi="Arial" w:cs="Arial"/>
          <w:sz w:val="22"/>
          <w:szCs w:val="22"/>
        </w:rPr>
        <w:t>a)1 inci maddesi yayımdan 1 ay sonra,</w:t>
      </w:r>
    </w:p>
    <w:p w:rsidR="00A156FB" w:rsidRDefault="00A156FB" w:rsidP="004A0D00">
      <w:pPr>
        <w:ind w:firstLine="708"/>
        <w:rPr>
          <w:rFonts w:ascii="Arial" w:hAnsi="Arial" w:cs="Arial"/>
          <w:sz w:val="22"/>
          <w:szCs w:val="22"/>
        </w:rPr>
      </w:pPr>
      <w:r>
        <w:rPr>
          <w:rFonts w:ascii="Arial" w:hAnsi="Arial" w:cs="Arial"/>
          <w:sz w:val="22"/>
          <w:szCs w:val="22"/>
        </w:rPr>
        <w:t xml:space="preserve">B) Diğer maddeleri </w:t>
      </w:r>
      <w:r w:rsidR="004A0D00" w:rsidRPr="004A0D00">
        <w:rPr>
          <w:rFonts w:ascii="Arial" w:hAnsi="Arial" w:cs="Arial"/>
          <w:sz w:val="22"/>
          <w:szCs w:val="22"/>
        </w:rPr>
        <w:t>yayımı tarihinde</w:t>
      </w:r>
      <w:r>
        <w:rPr>
          <w:rFonts w:ascii="Arial" w:hAnsi="Arial" w:cs="Arial"/>
          <w:sz w:val="22"/>
          <w:szCs w:val="22"/>
        </w:rPr>
        <w:t>,</w:t>
      </w:r>
      <w:r w:rsidR="004A0D00" w:rsidRPr="004A0D00">
        <w:rPr>
          <w:rFonts w:ascii="Arial" w:hAnsi="Arial" w:cs="Arial"/>
          <w:sz w:val="22"/>
          <w:szCs w:val="22"/>
        </w:rPr>
        <w:t xml:space="preserve"> </w:t>
      </w:r>
    </w:p>
    <w:p w:rsidR="004A0D00" w:rsidRPr="004A0D00" w:rsidRDefault="004A0D00" w:rsidP="004A0D00">
      <w:pPr>
        <w:ind w:firstLine="708"/>
        <w:rPr>
          <w:rFonts w:ascii="Arial" w:hAnsi="Arial" w:cs="Arial"/>
          <w:sz w:val="22"/>
          <w:szCs w:val="22"/>
        </w:rPr>
      </w:pPr>
      <w:r w:rsidRPr="004A0D00">
        <w:rPr>
          <w:rFonts w:ascii="Arial" w:hAnsi="Arial" w:cs="Arial"/>
          <w:sz w:val="22"/>
          <w:szCs w:val="22"/>
        </w:rPr>
        <w:t>yürürlüğe girer.</w:t>
      </w:r>
    </w:p>
    <w:p w:rsidR="004A0D00" w:rsidRPr="004A0D00" w:rsidRDefault="004A0D00" w:rsidP="004A0D00">
      <w:pPr>
        <w:ind w:firstLine="708"/>
        <w:rPr>
          <w:rFonts w:ascii="Arial" w:hAnsi="Arial" w:cs="Arial"/>
          <w:sz w:val="22"/>
          <w:szCs w:val="22"/>
        </w:rPr>
      </w:pPr>
      <w:r w:rsidRPr="004A0D00">
        <w:rPr>
          <w:rFonts w:ascii="Arial" w:hAnsi="Arial" w:cs="Arial"/>
          <w:b/>
          <w:sz w:val="22"/>
          <w:szCs w:val="22"/>
        </w:rPr>
        <w:t>MADDE 4 -</w:t>
      </w:r>
      <w:r w:rsidRPr="004A0D00">
        <w:rPr>
          <w:rFonts w:ascii="Arial" w:hAnsi="Arial" w:cs="Arial"/>
          <w:sz w:val="22"/>
          <w:szCs w:val="22"/>
        </w:rPr>
        <w:t xml:space="preserve"> Bu Yönetmelik hükümlerini Cumhurbaşkanı yürütür.</w:t>
      </w:r>
    </w:p>
    <w:sectPr w:rsidR="004A0D00" w:rsidRPr="004A0D0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CC" w:rsidRDefault="000159CC" w:rsidP="00181E96">
      <w:r>
        <w:separator/>
      </w:r>
    </w:p>
  </w:endnote>
  <w:endnote w:type="continuationSeparator" w:id="0">
    <w:p w:rsidR="000159CC" w:rsidRDefault="000159CC" w:rsidP="0018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E96" w:rsidRPr="00440994" w:rsidRDefault="00440994" w:rsidP="00440994">
    <w:pPr>
      <w:pStyle w:val="AltBilgi"/>
      <w:jc w:val="left"/>
    </w:pPr>
    <w:fldSimple w:instr=" DOCPROPERTY bjFooterEvenPageDocProperty \* MERGEFORMAT " w:fldLock="1">
      <w:r w:rsidRPr="00A81FCB">
        <w:rPr>
          <w:rFonts w:ascii="Malgun Gothic" w:eastAsia="Malgun Gothic" w:hAnsi="Malgun Gothic"/>
          <w:b/>
          <w:bCs/>
          <w:color w:val="999999"/>
          <w:sz w:val="20"/>
          <w:szCs w:val="20"/>
        </w:rPr>
        <w:t>Sınıflandırma|</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E96" w:rsidRPr="00440994" w:rsidRDefault="00440994" w:rsidP="00440994">
    <w:pPr>
      <w:pStyle w:val="AltBilgi"/>
      <w:jc w:val="left"/>
    </w:pPr>
    <w:fldSimple w:instr=" DOCPROPERTY bjFooterBothDocProperty \* MERGEFORMAT " w:fldLock="1">
      <w:r w:rsidRPr="00A81FCB">
        <w:rPr>
          <w:rFonts w:ascii="Malgun Gothic" w:eastAsia="Malgun Gothic" w:hAnsi="Malgun Gothic"/>
          <w:b/>
          <w:bCs/>
          <w:color w:val="999999"/>
          <w:sz w:val="20"/>
          <w:szCs w:val="20"/>
        </w:rPr>
        <w:t>Sınıflandırma|</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E96" w:rsidRPr="00440994" w:rsidRDefault="00440994" w:rsidP="00440994">
    <w:pPr>
      <w:pStyle w:val="AltBilgi"/>
      <w:jc w:val="left"/>
    </w:pPr>
    <w:fldSimple w:instr=" DOCPROPERTY bjFooterFirstPageDocProperty \* MERGEFORMAT " w:fldLock="1">
      <w:r w:rsidRPr="00A81FCB">
        <w:rPr>
          <w:rFonts w:ascii="Malgun Gothic" w:eastAsia="Malgun Gothic" w:hAnsi="Malgun Gothic"/>
          <w:b/>
          <w:bCs/>
          <w:color w:val="999999"/>
          <w:sz w:val="20"/>
          <w:szCs w:val="20"/>
        </w:rPr>
        <w:t>Sınıflandırma|</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CC" w:rsidRDefault="000159CC" w:rsidP="00181E96">
      <w:r>
        <w:separator/>
      </w:r>
    </w:p>
  </w:footnote>
  <w:footnote w:type="continuationSeparator" w:id="0">
    <w:p w:rsidR="000159CC" w:rsidRDefault="000159CC" w:rsidP="0018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94" w:rsidRDefault="0044099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94" w:rsidRDefault="0044099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94" w:rsidRDefault="0044099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00"/>
    <w:rsid w:val="000159CC"/>
    <w:rsid w:val="00181E96"/>
    <w:rsid w:val="00370A24"/>
    <w:rsid w:val="00440994"/>
    <w:rsid w:val="004A0D00"/>
    <w:rsid w:val="005F6BD3"/>
    <w:rsid w:val="00A156FB"/>
    <w:rsid w:val="00F978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B4BE108-16E7-4F5D-8DA5-B7E56E3E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D00"/>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uiPriority w:val="9"/>
    <w:unhideWhenUsed/>
    <w:qFormat/>
    <w:rsid w:val="004A0D0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A0D00"/>
    <w:rPr>
      <w:rFonts w:asciiTheme="majorHAnsi" w:eastAsiaTheme="majorEastAsia" w:hAnsiTheme="majorHAnsi" w:cstheme="majorBidi"/>
      <w:noProof/>
      <w:color w:val="365F91" w:themeColor="accent1" w:themeShade="BF"/>
      <w:kern w:val="16"/>
      <w:position w:val="24"/>
      <w:sz w:val="26"/>
      <w:szCs w:val="26"/>
    </w:rPr>
  </w:style>
  <w:style w:type="paragraph" w:styleId="stBilgi">
    <w:name w:val="header"/>
    <w:basedOn w:val="Normal"/>
    <w:link w:val="stBilgiChar"/>
    <w:uiPriority w:val="99"/>
    <w:unhideWhenUsed/>
    <w:rsid w:val="00181E96"/>
    <w:pPr>
      <w:tabs>
        <w:tab w:val="center" w:pos="4536"/>
        <w:tab w:val="right" w:pos="9072"/>
      </w:tabs>
    </w:pPr>
  </w:style>
  <w:style w:type="character" w:customStyle="1" w:styleId="stBilgiChar">
    <w:name w:val="Üst Bilgi Char"/>
    <w:basedOn w:val="VarsaylanParagrafYazTipi"/>
    <w:link w:val="stBilgi"/>
    <w:uiPriority w:val="99"/>
    <w:rsid w:val="00181E96"/>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181E96"/>
    <w:pPr>
      <w:tabs>
        <w:tab w:val="center" w:pos="4536"/>
        <w:tab w:val="right" w:pos="9072"/>
      </w:tabs>
    </w:pPr>
  </w:style>
  <w:style w:type="character" w:customStyle="1" w:styleId="AltBilgiChar">
    <w:name w:val="Alt Bilgi Char"/>
    <w:basedOn w:val="VarsaylanParagrafYazTipi"/>
    <w:link w:val="AltBilgi"/>
    <w:uiPriority w:val="99"/>
    <w:rsid w:val="00181E96"/>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Props1.xml><?xml version="1.0" encoding="utf-8"?>
<ds:datastoreItem xmlns:ds="http://schemas.openxmlformats.org/officeDocument/2006/customXml" ds:itemID="{3DD9DAE3-3FBA-4F29-96F5-187E7B2C2CE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325</Words>
  <Characters>1854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KISAS</dc:creator>
  <cp:keywords/>
  <dc:description/>
  <cp:lastModifiedBy>Seren SAKAOĞLU</cp:lastModifiedBy>
  <cp:revision>5</cp:revision>
  <dcterms:created xsi:type="dcterms:W3CDTF">2022-05-13T07:52:00Z</dcterms:created>
  <dcterms:modified xsi:type="dcterms:W3CDTF">2022-05-13T09:55:00Z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674cc413-c6f3-4794-a81e-4f1f43b274af</vt:lpwstr>
  </property>
  <property fmtid="{D5CDD505-2E9C-101B-9397-08002B2CF9AE}" pid="3" name="bjSaver">
    <vt:lpwstr>HLvm0QIY5oOAk++36evuxaw38xTdytxi</vt:lpwstr>
  </property>
  <property fmtid="{D5CDD505-2E9C-101B-9397-08002B2CF9AE}" pid="4" name="bjDocumentSecurityLabel">
    <vt:lpwstr>Etiketleme Yok</vt:lpwstr>
  </property>
  <property fmtid="{D5CDD505-2E9C-101B-9397-08002B2CF9AE}" pid="5" name="bjClsUserRVM">
    <vt:lpwstr>[]</vt:lpwstr>
  </property>
  <property fmtid="{D5CDD505-2E9C-101B-9397-08002B2CF9AE}" pid="6" name="bjFooterBothDocProperty">
    <vt:lpwstr>Sınıflandırma|</vt:lpwstr>
  </property>
  <property fmtid="{D5CDD505-2E9C-101B-9397-08002B2CF9AE}" pid="7" name="bjFooterFirstPageDocProperty">
    <vt:lpwstr>Sınıflandırma|</vt:lpwstr>
  </property>
  <property fmtid="{D5CDD505-2E9C-101B-9397-08002B2CF9AE}" pid="8" name="bjFooterEvenPageDocProperty">
    <vt:lpwstr>Sınıflandırma|</vt:lpwstr>
  </property>
</Properties>
</file>