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FC" w:rsidRPr="00B948E1" w:rsidRDefault="006B09FC" w:rsidP="006B09FC">
      <w:pPr>
        <w:jc w:val="right"/>
        <w:rPr>
          <w:rFonts w:ascii="Arial" w:hAnsi="Arial" w:cs="Arial"/>
          <w:b/>
          <w:sz w:val="20"/>
          <w:szCs w:val="20"/>
        </w:rPr>
      </w:pPr>
      <w:r w:rsidRPr="00B948E1">
        <w:rPr>
          <w:rFonts w:ascii="Arial" w:hAnsi="Arial" w:cs="Arial"/>
          <w:b/>
          <w:sz w:val="20"/>
          <w:szCs w:val="20"/>
        </w:rPr>
        <w:t>Ek-2</w:t>
      </w:r>
    </w:p>
    <w:tbl>
      <w:tblPr>
        <w:tblpPr w:leftFromText="141" w:rightFromText="141" w:vertAnchor="page" w:horzAnchor="margin" w:tblpY="26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6B09FC" w:rsidRPr="00B948E1" w:rsidTr="00783E7C">
        <w:trPr>
          <w:trHeight w:val="558"/>
        </w:trPr>
        <w:tc>
          <w:tcPr>
            <w:tcW w:w="840" w:type="dxa"/>
            <w:tcBorders>
              <w:bottom w:val="single" w:sz="4" w:space="0" w:color="auto"/>
            </w:tcBorders>
            <w:shd w:val="pct25" w:color="auto" w:fill="auto"/>
            <w:vAlign w:val="center"/>
          </w:tcPr>
          <w:p w:rsidR="006B09FC" w:rsidRPr="00B948E1" w:rsidRDefault="006B09FC" w:rsidP="00783E7C">
            <w:pPr>
              <w:jc w:val="center"/>
              <w:rPr>
                <w:rFonts w:ascii="Arial" w:eastAsia="Calibri" w:hAnsi="Arial" w:cs="Arial"/>
                <w:b/>
                <w:sz w:val="20"/>
                <w:szCs w:val="20"/>
              </w:rPr>
            </w:pPr>
            <w:r w:rsidRPr="00B948E1">
              <w:rPr>
                <w:rFonts w:ascii="Arial" w:eastAsia="Calibri" w:hAnsi="Arial" w:cs="Arial"/>
                <w:b/>
                <w:sz w:val="20"/>
                <w:szCs w:val="20"/>
              </w:rPr>
              <w:t>Grup</w:t>
            </w:r>
          </w:p>
        </w:tc>
        <w:tc>
          <w:tcPr>
            <w:tcW w:w="4659" w:type="dxa"/>
            <w:shd w:val="pct25" w:color="auto" w:fill="auto"/>
            <w:vAlign w:val="center"/>
          </w:tcPr>
          <w:p w:rsidR="006B09FC" w:rsidRPr="00B948E1" w:rsidRDefault="006B09FC" w:rsidP="00783E7C">
            <w:pPr>
              <w:jc w:val="center"/>
              <w:rPr>
                <w:rFonts w:ascii="Arial" w:eastAsia="Calibri" w:hAnsi="Arial" w:cs="Arial"/>
                <w:b/>
                <w:sz w:val="20"/>
                <w:szCs w:val="20"/>
              </w:rPr>
            </w:pPr>
            <w:r w:rsidRPr="00B948E1">
              <w:rPr>
                <w:rFonts w:ascii="Arial" w:eastAsia="Calibri" w:hAnsi="Arial" w:cs="Arial"/>
                <w:b/>
                <w:sz w:val="20"/>
                <w:szCs w:val="20"/>
              </w:rPr>
              <w:t>Emeklilik Yatırım Fonları</w:t>
            </w:r>
          </w:p>
        </w:tc>
        <w:tc>
          <w:tcPr>
            <w:tcW w:w="1980" w:type="dxa"/>
            <w:shd w:val="pct25" w:color="auto" w:fill="auto"/>
            <w:vAlign w:val="center"/>
          </w:tcPr>
          <w:p w:rsidR="006B09FC" w:rsidRPr="00B948E1" w:rsidRDefault="006B09FC" w:rsidP="00783E7C">
            <w:pPr>
              <w:jc w:val="center"/>
              <w:rPr>
                <w:rFonts w:ascii="Arial" w:eastAsia="Calibri" w:hAnsi="Arial" w:cs="Arial"/>
                <w:b/>
                <w:sz w:val="20"/>
                <w:szCs w:val="20"/>
              </w:rPr>
            </w:pPr>
            <w:r w:rsidRPr="00B948E1">
              <w:rPr>
                <w:rFonts w:ascii="Arial" w:eastAsia="Calibri" w:hAnsi="Arial" w:cs="Arial"/>
                <w:b/>
                <w:sz w:val="20"/>
                <w:szCs w:val="20"/>
              </w:rPr>
              <w:t>Azami günlük fon toplam gider kesintisi oranı</w:t>
            </w:r>
          </w:p>
        </w:tc>
        <w:tc>
          <w:tcPr>
            <w:tcW w:w="1843" w:type="dxa"/>
            <w:shd w:val="pct25" w:color="auto" w:fill="auto"/>
          </w:tcPr>
          <w:p w:rsidR="006B09FC" w:rsidRPr="00B948E1" w:rsidRDefault="006B09FC" w:rsidP="00783E7C">
            <w:pPr>
              <w:jc w:val="center"/>
              <w:rPr>
                <w:rFonts w:ascii="Arial" w:eastAsia="Calibri" w:hAnsi="Arial" w:cs="Arial"/>
                <w:b/>
                <w:sz w:val="20"/>
                <w:szCs w:val="20"/>
              </w:rPr>
            </w:pPr>
            <w:r w:rsidRPr="00B948E1">
              <w:rPr>
                <w:rFonts w:ascii="Arial" w:eastAsia="Calibri" w:hAnsi="Arial" w:cs="Arial"/>
                <w:b/>
                <w:sz w:val="20"/>
                <w:szCs w:val="20"/>
              </w:rPr>
              <w:t>Azami yıllık fon toplam gider kesintisi oranı (%)</w:t>
            </w:r>
          </w:p>
        </w:tc>
      </w:tr>
      <w:tr w:rsidR="006B09FC" w:rsidRPr="00B948E1" w:rsidTr="00783E7C">
        <w:trPr>
          <w:trHeight w:val="1267"/>
        </w:trPr>
        <w:tc>
          <w:tcPr>
            <w:tcW w:w="840" w:type="dxa"/>
            <w:shd w:val="pct25" w:color="auto" w:fill="auto"/>
            <w:vAlign w:val="center"/>
          </w:tcPr>
          <w:p w:rsidR="006B09FC" w:rsidRPr="00B948E1" w:rsidRDefault="006B09FC" w:rsidP="00783E7C">
            <w:pPr>
              <w:jc w:val="center"/>
              <w:rPr>
                <w:rFonts w:ascii="Arial" w:eastAsia="Calibri" w:hAnsi="Arial" w:cs="Arial"/>
                <w:sz w:val="20"/>
                <w:szCs w:val="20"/>
              </w:rPr>
            </w:pPr>
            <w:r w:rsidRPr="00B948E1">
              <w:rPr>
                <w:rFonts w:ascii="Arial" w:eastAsia="Calibri" w:hAnsi="Arial" w:cs="Arial"/>
                <w:b/>
                <w:sz w:val="20"/>
                <w:szCs w:val="20"/>
              </w:rPr>
              <w:t>I</w:t>
            </w:r>
          </w:p>
        </w:tc>
        <w:tc>
          <w:tcPr>
            <w:tcW w:w="4659" w:type="dxa"/>
            <w:shd w:val="clear" w:color="auto" w:fill="auto"/>
            <w:vAlign w:val="center"/>
          </w:tcPr>
          <w:p w:rsidR="006B09FC" w:rsidRPr="00423FAE" w:rsidRDefault="006B09FC" w:rsidP="00783E7C">
            <w:pPr>
              <w:rPr>
                <w:rFonts w:ascii="Arial" w:eastAsia="Calibri" w:hAnsi="Arial" w:cs="Arial"/>
                <w:sz w:val="20"/>
                <w:szCs w:val="20"/>
              </w:rPr>
            </w:pPr>
            <w:r w:rsidRPr="00423FAE">
              <w:rPr>
                <w:rFonts w:ascii="Arial" w:eastAsia="Calibri" w:hAnsi="Arial" w:cs="Arial"/>
                <w:sz w:val="20"/>
                <w:szCs w:val="20"/>
              </w:rPr>
              <w:t>Para Piyasası Fonları / Kıymetli Madenler</w:t>
            </w:r>
          </w:p>
          <w:p w:rsidR="006B09FC" w:rsidRPr="00423FAE" w:rsidRDefault="006B09FC" w:rsidP="00783E7C">
            <w:pPr>
              <w:numPr>
                <w:ilvl w:val="0"/>
                <w:numId w:val="1"/>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Likit Fon-Kamu</w:t>
            </w:r>
          </w:p>
          <w:p w:rsidR="006B09FC" w:rsidRPr="00423FAE" w:rsidRDefault="006B09FC" w:rsidP="00783E7C">
            <w:pPr>
              <w:numPr>
                <w:ilvl w:val="0"/>
                <w:numId w:val="1"/>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Likit Fon-Özel Sektör</w:t>
            </w:r>
          </w:p>
          <w:p w:rsidR="006B09FC" w:rsidRPr="00423FAE" w:rsidRDefault="006B09FC" w:rsidP="00783E7C">
            <w:pPr>
              <w:numPr>
                <w:ilvl w:val="0"/>
                <w:numId w:val="1"/>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Likit Fon-Karma</w:t>
            </w:r>
          </w:p>
          <w:p w:rsidR="006B09FC" w:rsidRPr="00423FAE" w:rsidRDefault="006B09FC" w:rsidP="00783E7C">
            <w:pPr>
              <w:numPr>
                <w:ilvl w:val="0"/>
                <w:numId w:val="1"/>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Kıymetli Madenler Fonu</w:t>
            </w:r>
          </w:p>
          <w:p w:rsidR="006B09FC" w:rsidRPr="00423FAE" w:rsidRDefault="006B09FC" w:rsidP="00783E7C">
            <w:pPr>
              <w:numPr>
                <w:ilvl w:val="0"/>
                <w:numId w:val="1"/>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Altın Fonu</w:t>
            </w:r>
          </w:p>
          <w:p w:rsidR="006B09FC" w:rsidRPr="00423FAE" w:rsidRDefault="006B09FC" w:rsidP="00783E7C">
            <w:pPr>
              <w:numPr>
                <w:ilvl w:val="0"/>
                <w:numId w:val="1"/>
              </w:numPr>
              <w:spacing w:after="0" w:line="240" w:lineRule="auto"/>
              <w:ind w:left="0"/>
              <w:contextualSpacing/>
              <w:rPr>
                <w:rFonts w:ascii="Arial" w:eastAsia="Calibri" w:hAnsi="Arial" w:cs="Arial"/>
                <w:sz w:val="20"/>
                <w:szCs w:val="20"/>
              </w:rPr>
            </w:pPr>
            <w:proofErr w:type="gramStart"/>
            <w:r w:rsidRPr="00423FAE">
              <w:rPr>
                <w:rFonts w:ascii="Arial" w:eastAsia="Calibri" w:hAnsi="Arial" w:cs="Arial"/>
                <w:sz w:val="20"/>
                <w:szCs w:val="20"/>
              </w:rPr>
              <w:t>vb.</w:t>
            </w:r>
            <w:proofErr w:type="gramEnd"/>
            <w:r w:rsidRPr="00423FAE">
              <w:rPr>
                <w:rFonts w:ascii="Arial" w:eastAsia="Calibri" w:hAnsi="Arial" w:cs="Arial"/>
                <w:sz w:val="20"/>
                <w:szCs w:val="20"/>
              </w:rPr>
              <w:t xml:space="preserve"> diğer fonlar</w:t>
            </w:r>
          </w:p>
          <w:p w:rsidR="006B09FC" w:rsidRPr="00423FAE" w:rsidRDefault="006B09FC" w:rsidP="00783E7C">
            <w:pPr>
              <w:contextualSpacing/>
              <w:rPr>
                <w:rFonts w:ascii="Arial" w:eastAsia="Calibri" w:hAnsi="Arial" w:cs="Arial"/>
                <w:sz w:val="20"/>
                <w:szCs w:val="20"/>
              </w:rPr>
            </w:pPr>
          </w:p>
        </w:tc>
        <w:tc>
          <w:tcPr>
            <w:tcW w:w="1980" w:type="dxa"/>
            <w:shd w:val="clear" w:color="auto" w:fill="auto"/>
            <w:vAlign w:val="center"/>
          </w:tcPr>
          <w:p w:rsidR="006B09FC" w:rsidRPr="00B948E1" w:rsidRDefault="006B09FC" w:rsidP="00783E7C">
            <w:pPr>
              <w:jc w:val="center"/>
              <w:rPr>
                <w:rFonts w:ascii="Arial" w:eastAsia="Calibri" w:hAnsi="Arial" w:cs="Arial"/>
                <w:sz w:val="20"/>
                <w:szCs w:val="20"/>
              </w:rPr>
            </w:pPr>
            <w:r>
              <w:rPr>
                <w:rFonts w:ascii="Arial" w:eastAsia="Calibri" w:hAnsi="Arial" w:cs="Arial"/>
                <w:sz w:val="20"/>
                <w:szCs w:val="20"/>
              </w:rPr>
              <w:t>Yüz binde 3</w:t>
            </w:r>
            <w:r w:rsidRPr="00B948E1">
              <w:rPr>
                <w:rFonts w:ascii="Arial" w:eastAsia="Calibri" w:hAnsi="Arial" w:cs="Arial"/>
                <w:sz w:val="20"/>
                <w:szCs w:val="20"/>
              </w:rPr>
              <w:t xml:space="preserve"> </w:t>
            </w:r>
          </w:p>
        </w:tc>
        <w:tc>
          <w:tcPr>
            <w:tcW w:w="1843" w:type="dxa"/>
          </w:tcPr>
          <w:p w:rsidR="006B09FC" w:rsidRPr="00B948E1" w:rsidRDefault="006B09FC" w:rsidP="00783E7C">
            <w:pPr>
              <w:jc w:val="center"/>
              <w:rPr>
                <w:rFonts w:ascii="Arial" w:eastAsia="Calibri" w:hAnsi="Arial" w:cs="Arial"/>
                <w:sz w:val="20"/>
                <w:szCs w:val="20"/>
              </w:rPr>
            </w:pPr>
          </w:p>
          <w:p w:rsidR="006B09FC" w:rsidRPr="00B948E1" w:rsidRDefault="006B09FC" w:rsidP="00783E7C">
            <w:pPr>
              <w:jc w:val="center"/>
              <w:rPr>
                <w:rFonts w:ascii="Arial" w:eastAsia="Calibri" w:hAnsi="Arial" w:cs="Arial"/>
                <w:sz w:val="20"/>
                <w:szCs w:val="20"/>
              </w:rPr>
            </w:pPr>
          </w:p>
          <w:p w:rsidR="006B09FC" w:rsidRPr="00B948E1" w:rsidRDefault="006B09FC" w:rsidP="00783E7C">
            <w:pPr>
              <w:rPr>
                <w:rFonts w:ascii="Arial" w:eastAsia="Calibri" w:hAnsi="Arial" w:cs="Arial"/>
                <w:sz w:val="20"/>
                <w:szCs w:val="20"/>
              </w:rPr>
            </w:pPr>
            <w:r>
              <w:rPr>
                <w:rFonts w:ascii="Arial" w:eastAsia="Calibri" w:hAnsi="Arial" w:cs="Arial"/>
                <w:sz w:val="20"/>
                <w:szCs w:val="20"/>
              </w:rPr>
              <w:t xml:space="preserve">          </w:t>
            </w:r>
            <w:r w:rsidRPr="00B948E1">
              <w:rPr>
                <w:rFonts w:ascii="Arial" w:eastAsia="Calibri" w:hAnsi="Arial" w:cs="Arial"/>
                <w:sz w:val="20"/>
                <w:szCs w:val="20"/>
              </w:rPr>
              <w:t>1,09</w:t>
            </w:r>
          </w:p>
        </w:tc>
      </w:tr>
      <w:tr w:rsidR="006B09FC" w:rsidRPr="00B948E1" w:rsidTr="00783E7C">
        <w:trPr>
          <w:trHeight w:val="2830"/>
        </w:trPr>
        <w:tc>
          <w:tcPr>
            <w:tcW w:w="840" w:type="dxa"/>
            <w:shd w:val="pct25" w:color="auto" w:fill="auto"/>
            <w:vAlign w:val="center"/>
          </w:tcPr>
          <w:p w:rsidR="006B09FC" w:rsidRPr="00B948E1" w:rsidRDefault="006B09FC" w:rsidP="00783E7C">
            <w:pPr>
              <w:jc w:val="center"/>
              <w:rPr>
                <w:rFonts w:ascii="Arial" w:eastAsia="Calibri" w:hAnsi="Arial" w:cs="Arial"/>
                <w:sz w:val="20"/>
                <w:szCs w:val="20"/>
              </w:rPr>
            </w:pPr>
            <w:r w:rsidRPr="00B948E1">
              <w:rPr>
                <w:rFonts w:ascii="Arial" w:eastAsia="Calibri" w:hAnsi="Arial" w:cs="Arial"/>
                <w:b/>
                <w:sz w:val="20"/>
                <w:szCs w:val="20"/>
              </w:rPr>
              <w:t>II</w:t>
            </w:r>
          </w:p>
        </w:tc>
        <w:tc>
          <w:tcPr>
            <w:tcW w:w="4659" w:type="dxa"/>
            <w:shd w:val="clear" w:color="auto" w:fill="auto"/>
            <w:vAlign w:val="center"/>
          </w:tcPr>
          <w:p w:rsidR="006B09FC" w:rsidRPr="00423FAE" w:rsidRDefault="006B09FC" w:rsidP="00783E7C">
            <w:pPr>
              <w:rPr>
                <w:rFonts w:ascii="Arial" w:eastAsia="Calibri" w:hAnsi="Arial" w:cs="Arial"/>
                <w:sz w:val="20"/>
                <w:szCs w:val="20"/>
              </w:rPr>
            </w:pPr>
            <w:r w:rsidRPr="00423FAE">
              <w:rPr>
                <w:rFonts w:ascii="Arial" w:eastAsia="Calibri" w:hAnsi="Arial" w:cs="Arial"/>
                <w:sz w:val="20"/>
                <w:szCs w:val="20"/>
              </w:rPr>
              <w:t>Kamu / Özel Sektör Borçlanma Araçları / Endeks Fonları</w:t>
            </w:r>
          </w:p>
          <w:p w:rsidR="006B09FC" w:rsidRPr="00423FAE" w:rsidRDefault="006B09FC" w:rsidP="00783E7C">
            <w:pPr>
              <w:numPr>
                <w:ilvl w:val="0"/>
                <w:numId w:val="2"/>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Kamu Borçlanma Araçları Fonu</w:t>
            </w:r>
          </w:p>
          <w:p w:rsidR="006B09FC" w:rsidRPr="00423FAE" w:rsidRDefault="006B09FC" w:rsidP="00783E7C">
            <w:pPr>
              <w:numPr>
                <w:ilvl w:val="0"/>
                <w:numId w:val="2"/>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Kamu Dış Borçlanma Araçları Fonu</w:t>
            </w:r>
          </w:p>
          <w:p w:rsidR="006B09FC" w:rsidRPr="00423FAE" w:rsidRDefault="006B09FC" w:rsidP="00783E7C">
            <w:pPr>
              <w:numPr>
                <w:ilvl w:val="0"/>
                <w:numId w:val="2"/>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Özel Sektör Borçlanma Araçları Fonu</w:t>
            </w:r>
          </w:p>
          <w:p w:rsidR="006B09FC" w:rsidRPr="00423FAE" w:rsidRDefault="006B09FC" w:rsidP="00783E7C">
            <w:pPr>
              <w:numPr>
                <w:ilvl w:val="0"/>
                <w:numId w:val="2"/>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Karma Borçlanma Araçları Fonu</w:t>
            </w:r>
          </w:p>
          <w:p w:rsidR="006B09FC" w:rsidRPr="00423FAE" w:rsidRDefault="006B09FC" w:rsidP="00783E7C">
            <w:pPr>
              <w:spacing w:after="0" w:line="240" w:lineRule="auto"/>
              <w:contextualSpacing/>
              <w:rPr>
                <w:rFonts w:ascii="Arial" w:eastAsia="Calibri" w:hAnsi="Arial" w:cs="Arial"/>
                <w:sz w:val="20"/>
                <w:szCs w:val="20"/>
              </w:rPr>
            </w:pPr>
            <w:r w:rsidRPr="00423FAE">
              <w:rPr>
                <w:rFonts w:ascii="Arial" w:eastAsia="Calibri" w:hAnsi="Arial" w:cs="Arial"/>
                <w:sz w:val="20"/>
                <w:szCs w:val="20"/>
              </w:rPr>
              <w:t>Standart Fon</w:t>
            </w:r>
          </w:p>
          <w:p w:rsidR="006B09FC" w:rsidRPr="00423FAE" w:rsidRDefault="006B09FC" w:rsidP="00783E7C">
            <w:pPr>
              <w:numPr>
                <w:ilvl w:val="0"/>
                <w:numId w:val="2"/>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Endeks Fonu</w:t>
            </w:r>
          </w:p>
          <w:p w:rsidR="006B09FC" w:rsidRPr="00423FAE" w:rsidRDefault="006B09FC" w:rsidP="00783E7C">
            <w:pPr>
              <w:numPr>
                <w:ilvl w:val="0"/>
                <w:numId w:val="2"/>
              </w:numPr>
              <w:spacing w:after="0" w:line="240" w:lineRule="auto"/>
              <w:ind w:left="0"/>
              <w:contextualSpacing/>
              <w:rPr>
                <w:rFonts w:ascii="Arial" w:eastAsia="Calibri" w:hAnsi="Arial" w:cs="Arial"/>
                <w:sz w:val="20"/>
                <w:szCs w:val="20"/>
              </w:rPr>
            </w:pPr>
            <w:proofErr w:type="gramStart"/>
            <w:r w:rsidRPr="00423FAE">
              <w:rPr>
                <w:rFonts w:ascii="Arial" w:eastAsia="Calibri" w:hAnsi="Arial" w:cs="Arial"/>
                <w:sz w:val="20"/>
                <w:szCs w:val="20"/>
              </w:rPr>
              <w:t>vb.</w:t>
            </w:r>
            <w:proofErr w:type="gramEnd"/>
            <w:r w:rsidRPr="00423FAE">
              <w:rPr>
                <w:rFonts w:ascii="Arial" w:eastAsia="Calibri" w:hAnsi="Arial" w:cs="Arial"/>
                <w:sz w:val="20"/>
                <w:szCs w:val="20"/>
              </w:rPr>
              <w:t xml:space="preserve"> diğer fonlar</w:t>
            </w:r>
          </w:p>
          <w:p w:rsidR="006B09FC" w:rsidRPr="00423FAE" w:rsidRDefault="006B09FC" w:rsidP="00783E7C">
            <w:pPr>
              <w:contextualSpacing/>
              <w:rPr>
                <w:rFonts w:ascii="Arial" w:eastAsia="Calibri" w:hAnsi="Arial" w:cs="Arial"/>
                <w:sz w:val="20"/>
                <w:szCs w:val="20"/>
              </w:rPr>
            </w:pPr>
          </w:p>
        </w:tc>
        <w:tc>
          <w:tcPr>
            <w:tcW w:w="1980" w:type="dxa"/>
            <w:shd w:val="clear" w:color="auto" w:fill="auto"/>
            <w:vAlign w:val="center"/>
          </w:tcPr>
          <w:p w:rsidR="006B09FC" w:rsidRPr="00B948E1" w:rsidRDefault="006B09FC" w:rsidP="00783E7C">
            <w:pPr>
              <w:jc w:val="center"/>
              <w:rPr>
                <w:rFonts w:ascii="Arial" w:eastAsia="Calibri" w:hAnsi="Arial" w:cs="Arial"/>
                <w:sz w:val="20"/>
                <w:szCs w:val="20"/>
              </w:rPr>
            </w:pPr>
            <w:r w:rsidRPr="00B948E1">
              <w:rPr>
                <w:rFonts w:ascii="Arial" w:eastAsia="Calibri" w:hAnsi="Arial" w:cs="Arial"/>
                <w:sz w:val="20"/>
                <w:szCs w:val="20"/>
              </w:rPr>
              <w:t xml:space="preserve">Yüz binde </w:t>
            </w:r>
            <w:r>
              <w:rPr>
                <w:rFonts w:ascii="Arial" w:eastAsia="Calibri" w:hAnsi="Arial" w:cs="Arial"/>
                <w:sz w:val="20"/>
                <w:szCs w:val="20"/>
              </w:rPr>
              <w:t>5,25</w:t>
            </w:r>
            <w:r w:rsidRPr="00B948E1">
              <w:rPr>
                <w:rFonts w:ascii="Arial" w:eastAsia="Calibri" w:hAnsi="Arial" w:cs="Arial"/>
                <w:sz w:val="20"/>
                <w:szCs w:val="20"/>
              </w:rPr>
              <w:t xml:space="preserve"> </w:t>
            </w:r>
          </w:p>
        </w:tc>
        <w:tc>
          <w:tcPr>
            <w:tcW w:w="1843" w:type="dxa"/>
          </w:tcPr>
          <w:p w:rsidR="006B09FC" w:rsidRPr="00B948E1" w:rsidRDefault="006B09FC" w:rsidP="00783E7C">
            <w:pPr>
              <w:jc w:val="center"/>
              <w:rPr>
                <w:rFonts w:ascii="Arial" w:eastAsia="Calibri" w:hAnsi="Arial" w:cs="Arial"/>
                <w:sz w:val="20"/>
                <w:szCs w:val="20"/>
              </w:rPr>
            </w:pPr>
          </w:p>
          <w:p w:rsidR="006B09FC" w:rsidRPr="00B948E1" w:rsidRDefault="006B09FC" w:rsidP="00783E7C">
            <w:pPr>
              <w:jc w:val="center"/>
              <w:rPr>
                <w:rFonts w:ascii="Arial" w:eastAsia="Calibri" w:hAnsi="Arial" w:cs="Arial"/>
                <w:sz w:val="20"/>
                <w:szCs w:val="20"/>
              </w:rPr>
            </w:pPr>
          </w:p>
          <w:p w:rsidR="006B09FC" w:rsidRPr="00B948E1" w:rsidRDefault="006B09FC" w:rsidP="00783E7C">
            <w:pPr>
              <w:jc w:val="center"/>
              <w:rPr>
                <w:rFonts w:ascii="Arial" w:eastAsia="Calibri" w:hAnsi="Arial" w:cs="Arial"/>
                <w:sz w:val="20"/>
                <w:szCs w:val="20"/>
              </w:rPr>
            </w:pPr>
          </w:p>
          <w:p w:rsidR="006B09FC" w:rsidRDefault="006B09FC" w:rsidP="00783E7C">
            <w:pPr>
              <w:rPr>
                <w:rFonts w:ascii="Arial" w:eastAsia="Calibri" w:hAnsi="Arial" w:cs="Arial"/>
                <w:sz w:val="20"/>
                <w:szCs w:val="20"/>
              </w:rPr>
            </w:pPr>
          </w:p>
          <w:p w:rsidR="006B09FC" w:rsidRPr="00B948E1" w:rsidRDefault="006B09FC" w:rsidP="00783E7C">
            <w:pPr>
              <w:rPr>
                <w:rFonts w:ascii="Arial" w:eastAsia="Calibri" w:hAnsi="Arial" w:cs="Arial"/>
                <w:sz w:val="20"/>
                <w:szCs w:val="20"/>
              </w:rPr>
            </w:pPr>
            <w:r>
              <w:rPr>
                <w:rFonts w:ascii="Arial" w:eastAsia="Calibri" w:hAnsi="Arial" w:cs="Arial"/>
                <w:sz w:val="20"/>
                <w:szCs w:val="20"/>
              </w:rPr>
              <w:t xml:space="preserve">           </w:t>
            </w:r>
            <w:r w:rsidRPr="00B948E1">
              <w:rPr>
                <w:rFonts w:ascii="Arial" w:eastAsia="Calibri" w:hAnsi="Arial" w:cs="Arial"/>
                <w:sz w:val="20"/>
                <w:szCs w:val="20"/>
              </w:rPr>
              <w:t>1,91</w:t>
            </w:r>
          </w:p>
        </w:tc>
      </w:tr>
      <w:tr w:rsidR="006B09FC" w:rsidRPr="00B948E1" w:rsidTr="00783E7C">
        <w:trPr>
          <w:trHeight w:val="1987"/>
        </w:trPr>
        <w:tc>
          <w:tcPr>
            <w:tcW w:w="840" w:type="dxa"/>
            <w:shd w:val="pct25" w:color="auto" w:fill="auto"/>
            <w:vAlign w:val="center"/>
          </w:tcPr>
          <w:p w:rsidR="006B09FC" w:rsidRPr="00B948E1" w:rsidRDefault="006B09FC" w:rsidP="00783E7C">
            <w:pPr>
              <w:jc w:val="center"/>
              <w:rPr>
                <w:rFonts w:ascii="Arial" w:eastAsia="Calibri" w:hAnsi="Arial" w:cs="Arial"/>
                <w:b/>
                <w:sz w:val="20"/>
                <w:szCs w:val="20"/>
              </w:rPr>
            </w:pPr>
            <w:r w:rsidRPr="00B948E1">
              <w:rPr>
                <w:rFonts w:ascii="Arial" w:eastAsia="Calibri" w:hAnsi="Arial" w:cs="Arial"/>
                <w:b/>
                <w:sz w:val="20"/>
                <w:szCs w:val="20"/>
              </w:rPr>
              <w:t>III</w:t>
            </w:r>
          </w:p>
        </w:tc>
        <w:tc>
          <w:tcPr>
            <w:tcW w:w="4659" w:type="dxa"/>
            <w:shd w:val="clear" w:color="auto" w:fill="auto"/>
            <w:vAlign w:val="center"/>
          </w:tcPr>
          <w:p w:rsidR="006B09FC" w:rsidRPr="00423FAE" w:rsidRDefault="006B09FC" w:rsidP="00783E7C">
            <w:pPr>
              <w:rPr>
                <w:rFonts w:ascii="Arial" w:eastAsia="Calibri" w:hAnsi="Arial" w:cs="Arial"/>
                <w:sz w:val="20"/>
                <w:szCs w:val="20"/>
              </w:rPr>
            </w:pPr>
            <w:r w:rsidRPr="00423FAE">
              <w:rPr>
                <w:rFonts w:ascii="Arial" w:eastAsia="Calibri" w:hAnsi="Arial" w:cs="Arial"/>
                <w:sz w:val="20"/>
                <w:szCs w:val="20"/>
              </w:rPr>
              <w:t>Hisse / Diğer Fonlar</w:t>
            </w:r>
          </w:p>
          <w:p w:rsidR="006B09FC" w:rsidRPr="00423FAE" w:rsidRDefault="006B09FC" w:rsidP="00783E7C">
            <w:pPr>
              <w:numPr>
                <w:ilvl w:val="0"/>
                <w:numId w:val="3"/>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 xml:space="preserve">Dengeli Fon </w:t>
            </w:r>
          </w:p>
          <w:p w:rsidR="006B09FC" w:rsidRPr="00423FAE" w:rsidRDefault="006B09FC" w:rsidP="00783E7C">
            <w:pPr>
              <w:numPr>
                <w:ilvl w:val="0"/>
                <w:numId w:val="3"/>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Hisse Senedi Fonu</w:t>
            </w:r>
          </w:p>
          <w:p w:rsidR="006B09FC" w:rsidRPr="00423FAE" w:rsidRDefault="006B09FC" w:rsidP="00783E7C">
            <w:pPr>
              <w:numPr>
                <w:ilvl w:val="0"/>
                <w:numId w:val="3"/>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Sektör Fonu</w:t>
            </w:r>
          </w:p>
          <w:p w:rsidR="006B09FC" w:rsidRPr="00423FAE" w:rsidRDefault="006B09FC" w:rsidP="00783E7C">
            <w:pPr>
              <w:numPr>
                <w:ilvl w:val="0"/>
                <w:numId w:val="3"/>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Esnek Fon</w:t>
            </w:r>
          </w:p>
          <w:p w:rsidR="006B09FC" w:rsidRPr="00423FAE" w:rsidRDefault="006B09FC" w:rsidP="00783E7C">
            <w:pPr>
              <w:numPr>
                <w:ilvl w:val="0"/>
                <w:numId w:val="3"/>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Karma Fon</w:t>
            </w:r>
          </w:p>
          <w:p w:rsidR="006B09FC" w:rsidRPr="00423FAE" w:rsidRDefault="006B09FC" w:rsidP="00783E7C">
            <w:pPr>
              <w:numPr>
                <w:ilvl w:val="0"/>
                <w:numId w:val="3"/>
              </w:numPr>
              <w:spacing w:after="0" w:line="240" w:lineRule="auto"/>
              <w:ind w:left="0"/>
              <w:contextualSpacing/>
              <w:rPr>
                <w:rFonts w:ascii="Arial" w:eastAsia="Calibri" w:hAnsi="Arial" w:cs="Arial"/>
                <w:sz w:val="20"/>
                <w:szCs w:val="20"/>
              </w:rPr>
            </w:pPr>
            <w:r w:rsidRPr="00423FAE">
              <w:rPr>
                <w:rFonts w:ascii="Arial" w:eastAsia="Calibri" w:hAnsi="Arial" w:cs="Arial"/>
                <w:sz w:val="20"/>
                <w:szCs w:val="20"/>
              </w:rPr>
              <w:t>Fon Sepeti Fonu</w:t>
            </w:r>
          </w:p>
          <w:p w:rsidR="006B09FC" w:rsidRPr="00423FAE" w:rsidRDefault="006B09FC" w:rsidP="00783E7C">
            <w:pPr>
              <w:numPr>
                <w:ilvl w:val="0"/>
                <w:numId w:val="3"/>
              </w:numPr>
              <w:spacing w:after="0" w:line="240" w:lineRule="auto"/>
              <w:ind w:left="0"/>
              <w:contextualSpacing/>
              <w:rPr>
                <w:rFonts w:ascii="Arial" w:eastAsia="Calibri" w:hAnsi="Arial" w:cs="Arial"/>
                <w:sz w:val="20"/>
                <w:szCs w:val="20"/>
              </w:rPr>
            </w:pPr>
            <w:proofErr w:type="gramStart"/>
            <w:r w:rsidRPr="00423FAE">
              <w:rPr>
                <w:rFonts w:ascii="Arial" w:eastAsia="Calibri" w:hAnsi="Arial" w:cs="Arial"/>
                <w:sz w:val="20"/>
                <w:szCs w:val="20"/>
              </w:rPr>
              <w:t>vb.</w:t>
            </w:r>
            <w:proofErr w:type="gramEnd"/>
            <w:r w:rsidRPr="00423FAE">
              <w:rPr>
                <w:rFonts w:ascii="Arial" w:eastAsia="Calibri" w:hAnsi="Arial" w:cs="Arial"/>
                <w:sz w:val="20"/>
                <w:szCs w:val="20"/>
              </w:rPr>
              <w:t xml:space="preserve"> diğer fonlar</w:t>
            </w:r>
          </w:p>
        </w:tc>
        <w:tc>
          <w:tcPr>
            <w:tcW w:w="1980" w:type="dxa"/>
            <w:shd w:val="clear" w:color="auto" w:fill="auto"/>
            <w:vAlign w:val="center"/>
          </w:tcPr>
          <w:p w:rsidR="006B09FC" w:rsidRPr="00B948E1" w:rsidRDefault="006B09FC" w:rsidP="00783E7C">
            <w:pPr>
              <w:jc w:val="center"/>
              <w:rPr>
                <w:rFonts w:ascii="Arial" w:eastAsia="Calibri" w:hAnsi="Arial" w:cs="Arial"/>
                <w:sz w:val="20"/>
                <w:szCs w:val="20"/>
              </w:rPr>
            </w:pPr>
            <w:r w:rsidRPr="00B948E1">
              <w:rPr>
                <w:rFonts w:ascii="Arial" w:eastAsia="Calibri" w:hAnsi="Arial" w:cs="Arial"/>
                <w:sz w:val="20"/>
                <w:szCs w:val="20"/>
              </w:rPr>
              <w:t xml:space="preserve">Yüz binde </w:t>
            </w:r>
            <w:r>
              <w:rPr>
                <w:rFonts w:ascii="Arial" w:eastAsia="Calibri" w:hAnsi="Arial" w:cs="Arial"/>
                <w:sz w:val="20"/>
                <w:szCs w:val="20"/>
              </w:rPr>
              <w:t>6,25</w:t>
            </w:r>
          </w:p>
        </w:tc>
        <w:tc>
          <w:tcPr>
            <w:tcW w:w="1843" w:type="dxa"/>
          </w:tcPr>
          <w:p w:rsidR="006B09FC" w:rsidRPr="00B948E1" w:rsidRDefault="006B09FC" w:rsidP="00783E7C">
            <w:pPr>
              <w:jc w:val="center"/>
              <w:rPr>
                <w:rFonts w:ascii="Arial" w:eastAsia="Calibri" w:hAnsi="Arial" w:cs="Arial"/>
                <w:sz w:val="20"/>
                <w:szCs w:val="20"/>
              </w:rPr>
            </w:pPr>
          </w:p>
          <w:p w:rsidR="006B09FC" w:rsidRPr="00B948E1" w:rsidRDefault="006B09FC" w:rsidP="00783E7C">
            <w:pPr>
              <w:jc w:val="center"/>
              <w:rPr>
                <w:rFonts w:ascii="Arial" w:eastAsia="Calibri" w:hAnsi="Arial" w:cs="Arial"/>
                <w:sz w:val="20"/>
                <w:szCs w:val="20"/>
              </w:rPr>
            </w:pPr>
          </w:p>
          <w:p w:rsidR="006B09FC" w:rsidRPr="00B948E1" w:rsidRDefault="006B09FC" w:rsidP="00783E7C">
            <w:pPr>
              <w:jc w:val="center"/>
              <w:rPr>
                <w:rFonts w:ascii="Arial" w:eastAsia="Calibri" w:hAnsi="Arial" w:cs="Arial"/>
                <w:sz w:val="20"/>
                <w:szCs w:val="20"/>
              </w:rPr>
            </w:pPr>
          </w:p>
          <w:p w:rsidR="006B09FC" w:rsidRPr="00B948E1" w:rsidRDefault="006B09FC" w:rsidP="00783E7C">
            <w:pPr>
              <w:jc w:val="center"/>
              <w:rPr>
                <w:rFonts w:ascii="Arial" w:eastAsia="Calibri" w:hAnsi="Arial" w:cs="Arial"/>
                <w:sz w:val="20"/>
                <w:szCs w:val="20"/>
              </w:rPr>
            </w:pPr>
            <w:r w:rsidRPr="00B948E1">
              <w:rPr>
                <w:rFonts w:ascii="Arial" w:eastAsia="Calibri" w:hAnsi="Arial" w:cs="Arial"/>
                <w:sz w:val="20"/>
                <w:szCs w:val="20"/>
              </w:rPr>
              <w:t>2,28</w:t>
            </w:r>
          </w:p>
        </w:tc>
      </w:tr>
    </w:tbl>
    <w:p w:rsidR="006B09FC" w:rsidRDefault="006B09FC" w:rsidP="006B09FC">
      <w:pPr>
        <w:spacing w:before="100" w:beforeAutospacing="1" w:after="100" w:afterAutospacing="1"/>
        <w:contextualSpacing/>
        <w:jc w:val="center"/>
        <w:rPr>
          <w:rFonts w:ascii="Arial" w:hAnsi="Arial" w:cs="Arial"/>
          <w:b/>
          <w:sz w:val="20"/>
          <w:szCs w:val="20"/>
        </w:rPr>
      </w:pPr>
      <w:r w:rsidRPr="00B948E1">
        <w:rPr>
          <w:rFonts w:ascii="Arial" w:hAnsi="Arial" w:cs="Arial"/>
          <w:b/>
          <w:sz w:val="20"/>
          <w:szCs w:val="20"/>
        </w:rPr>
        <w:t xml:space="preserve">Azami Fon Toplam Gider Kesintisi Oranları </w:t>
      </w:r>
    </w:p>
    <w:p w:rsidR="00423FAE" w:rsidRPr="00B948E1" w:rsidRDefault="00423FAE" w:rsidP="006B09FC">
      <w:pPr>
        <w:spacing w:before="100" w:beforeAutospacing="1" w:after="100" w:afterAutospacing="1"/>
        <w:contextualSpacing/>
        <w:jc w:val="center"/>
        <w:rPr>
          <w:rFonts w:ascii="Arial" w:hAnsi="Arial" w:cs="Arial"/>
          <w:b/>
          <w:sz w:val="20"/>
          <w:szCs w:val="20"/>
        </w:rPr>
      </w:pPr>
    </w:p>
    <w:p w:rsidR="00A0534E" w:rsidRDefault="00A0534E"/>
    <w:p w:rsidR="006B09FC" w:rsidRDefault="006B09FC" w:rsidP="006B09FC">
      <w:pPr>
        <w:rPr>
          <w:rFonts w:ascii="Arial" w:hAnsi="Arial" w:cs="Arial"/>
          <w:sz w:val="20"/>
          <w:szCs w:val="20"/>
        </w:rPr>
      </w:pPr>
    </w:p>
    <w:p w:rsidR="006B09FC" w:rsidRDefault="006B09FC" w:rsidP="006B09FC">
      <w:pPr>
        <w:rPr>
          <w:rFonts w:ascii="Arial" w:hAnsi="Arial" w:cs="Arial"/>
          <w:sz w:val="20"/>
          <w:szCs w:val="20"/>
        </w:rPr>
      </w:pPr>
      <w:r w:rsidRPr="00423FAE">
        <w:rPr>
          <w:rFonts w:ascii="Arial" w:hAnsi="Arial" w:cs="Arial"/>
          <w:sz w:val="20"/>
          <w:szCs w:val="20"/>
        </w:rPr>
        <w:t>*Kurul, Müsteşarlığın uygun görüşünü alarak fonlara ilişkin gruplandırmayı değiştirmeye yetkilidir.</w:t>
      </w:r>
    </w:p>
    <w:p w:rsidR="00423FAE" w:rsidRDefault="00423FAE" w:rsidP="006B09FC">
      <w:pPr>
        <w:rPr>
          <w:rFonts w:ascii="Arial" w:hAnsi="Arial" w:cs="Arial"/>
          <w:sz w:val="20"/>
          <w:szCs w:val="20"/>
        </w:rPr>
      </w:pPr>
    </w:p>
    <w:p w:rsidR="00423FAE" w:rsidRDefault="00423FAE" w:rsidP="006B09FC">
      <w:pPr>
        <w:rPr>
          <w:rFonts w:ascii="Arial" w:hAnsi="Arial" w:cs="Arial"/>
          <w:sz w:val="20"/>
          <w:szCs w:val="20"/>
        </w:rPr>
      </w:pPr>
    </w:p>
    <w:p w:rsidR="00423FAE" w:rsidRDefault="00423FAE" w:rsidP="006B09FC">
      <w:pPr>
        <w:rPr>
          <w:rFonts w:ascii="Arial" w:hAnsi="Arial" w:cs="Arial"/>
          <w:sz w:val="20"/>
          <w:szCs w:val="20"/>
        </w:rPr>
      </w:pPr>
    </w:p>
    <w:p w:rsidR="006B09FC" w:rsidRDefault="006B09FC" w:rsidP="006B09FC">
      <w:pPr>
        <w:rPr>
          <w:rFonts w:ascii="Arial" w:hAnsi="Arial" w:cs="Arial"/>
          <w:color w:val="FF0000"/>
          <w:sz w:val="20"/>
          <w:szCs w:val="20"/>
        </w:rPr>
      </w:pPr>
    </w:p>
    <w:p w:rsidR="00423FAE" w:rsidRPr="00CF19ED" w:rsidRDefault="00423FAE" w:rsidP="006B09FC">
      <w:pPr>
        <w:rPr>
          <w:rFonts w:ascii="Arial" w:hAnsi="Arial" w:cs="Arial"/>
          <w:color w:val="FF0000"/>
          <w:sz w:val="20"/>
          <w:szCs w:val="20"/>
        </w:rPr>
      </w:pPr>
    </w:p>
    <w:p w:rsidR="006B09FC" w:rsidRPr="00CF19ED" w:rsidRDefault="006B09FC" w:rsidP="006B09FC">
      <w:pPr>
        <w:rPr>
          <w:rFonts w:ascii="Arial" w:hAnsi="Arial" w:cs="Arial"/>
          <w:color w:val="FF0000"/>
          <w:sz w:val="20"/>
          <w:szCs w:val="20"/>
        </w:rPr>
      </w:pPr>
    </w:p>
    <w:p w:rsidR="006B09FC" w:rsidRPr="00423FAE" w:rsidRDefault="006B09FC" w:rsidP="006B09FC">
      <w:pPr>
        <w:jc w:val="right"/>
        <w:rPr>
          <w:rFonts w:ascii="Arial" w:hAnsi="Arial" w:cs="Arial"/>
          <w:b/>
          <w:sz w:val="20"/>
          <w:szCs w:val="20"/>
        </w:rPr>
      </w:pPr>
      <w:r w:rsidRPr="00423FAE">
        <w:rPr>
          <w:rFonts w:ascii="Arial" w:hAnsi="Arial" w:cs="Arial"/>
          <w:b/>
          <w:sz w:val="20"/>
          <w:szCs w:val="20"/>
        </w:rPr>
        <w:lastRenderedPageBreak/>
        <w:t>Ek-3</w:t>
      </w:r>
    </w:p>
    <w:tbl>
      <w:tblPr>
        <w:tblpPr w:leftFromText="141" w:rightFromText="141" w:vertAnchor="page" w:horzAnchor="margin" w:tblpY="2626"/>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283"/>
      </w:tblGrid>
      <w:tr w:rsidR="00423FAE" w:rsidRPr="00423FAE" w:rsidTr="00783E7C">
        <w:trPr>
          <w:trHeight w:val="571"/>
        </w:trPr>
        <w:tc>
          <w:tcPr>
            <w:tcW w:w="5219" w:type="dxa"/>
            <w:tcBorders>
              <w:bottom w:val="single" w:sz="4" w:space="0" w:color="auto"/>
            </w:tcBorders>
            <w:shd w:val="pct25" w:color="auto" w:fill="auto"/>
            <w:vAlign w:val="center"/>
          </w:tcPr>
          <w:p w:rsidR="00423FAE" w:rsidRPr="00423FAE" w:rsidRDefault="00423FAE" w:rsidP="00423FAE">
            <w:pPr>
              <w:jc w:val="center"/>
              <w:rPr>
                <w:rFonts w:ascii="Arial" w:eastAsia="Calibri" w:hAnsi="Arial" w:cs="Arial"/>
                <w:b/>
                <w:sz w:val="20"/>
                <w:szCs w:val="20"/>
              </w:rPr>
            </w:pPr>
            <w:r w:rsidRPr="00423FAE">
              <w:rPr>
                <w:rFonts w:ascii="Arial" w:eastAsia="Calibri" w:hAnsi="Arial" w:cs="Arial"/>
                <w:b/>
                <w:sz w:val="20"/>
                <w:szCs w:val="20"/>
              </w:rPr>
              <w:t xml:space="preserve">Sözleşme Yılı </w:t>
            </w:r>
          </w:p>
        </w:tc>
        <w:tc>
          <w:tcPr>
            <w:tcW w:w="4283" w:type="dxa"/>
            <w:shd w:val="pct25" w:color="auto" w:fill="auto"/>
            <w:vAlign w:val="center"/>
          </w:tcPr>
          <w:p w:rsidR="00423FAE" w:rsidRPr="00423FAE" w:rsidRDefault="00423FAE" w:rsidP="00423FAE">
            <w:pPr>
              <w:jc w:val="center"/>
              <w:rPr>
                <w:rFonts w:ascii="Arial" w:eastAsia="Calibri" w:hAnsi="Arial" w:cs="Arial"/>
                <w:b/>
                <w:sz w:val="20"/>
                <w:szCs w:val="20"/>
              </w:rPr>
            </w:pPr>
            <w:r w:rsidRPr="00423FAE">
              <w:rPr>
                <w:rFonts w:ascii="Arial" w:eastAsia="Calibri" w:hAnsi="Arial" w:cs="Arial"/>
                <w:b/>
                <w:sz w:val="20"/>
                <w:szCs w:val="20"/>
              </w:rPr>
              <w:t>Kesintilere ilişkin üst sınırlar</w:t>
            </w:r>
          </w:p>
        </w:tc>
      </w:tr>
      <w:tr w:rsidR="006B09FC" w:rsidRPr="00423FAE" w:rsidTr="00783E7C">
        <w:trPr>
          <w:trHeight w:val="1296"/>
        </w:trPr>
        <w:tc>
          <w:tcPr>
            <w:tcW w:w="5219" w:type="dxa"/>
            <w:shd w:val="pct25" w:color="auto" w:fill="auto"/>
            <w:vAlign w:val="center"/>
          </w:tcPr>
          <w:p w:rsidR="006B09FC" w:rsidRPr="00423FAE" w:rsidRDefault="006B09FC" w:rsidP="00783E7C">
            <w:pPr>
              <w:numPr>
                <w:ilvl w:val="0"/>
                <w:numId w:val="1"/>
              </w:numPr>
              <w:spacing w:after="0" w:line="240" w:lineRule="auto"/>
              <w:ind w:left="0"/>
              <w:contextualSpacing/>
              <w:rPr>
                <w:rFonts w:ascii="Arial" w:eastAsia="Calibri" w:hAnsi="Arial" w:cs="Arial"/>
                <w:b/>
                <w:sz w:val="20"/>
                <w:szCs w:val="20"/>
              </w:rPr>
            </w:pPr>
            <w:r w:rsidRPr="00423FAE">
              <w:rPr>
                <w:rFonts w:ascii="Arial" w:eastAsia="Calibri" w:hAnsi="Arial" w:cs="Arial"/>
                <w:b/>
                <w:sz w:val="20"/>
                <w:szCs w:val="20"/>
              </w:rPr>
              <w:t>0 – 5 yıl için</w:t>
            </w:r>
          </w:p>
          <w:p w:rsidR="006B09FC" w:rsidRPr="00423FAE" w:rsidRDefault="006B09FC" w:rsidP="00783E7C">
            <w:pPr>
              <w:contextualSpacing/>
              <w:rPr>
                <w:rFonts w:ascii="Arial" w:eastAsia="Calibri" w:hAnsi="Arial" w:cs="Arial"/>
                <w:b/>
                <w:sz w:val="20"/>
                <w:szCs w:val="20"/>
              </w:rPr>
            </w:pPr>
          </w:p>
        </w:tc>
        <w:tc>
          <w:tcPr>
            <w:tcW w:w="4283" w:type="dxa"/>
            <w:shd w:val="clear" w:color="auto" w:fill="auto"/>
            <w:vAlign w:val="center"/>
          </w:tcPr>
          <w:p w:rsidR="006B09FC" w:rsidRPr="00423FAE" w:rsidRDefault="006B09FC" w:rsidP="00783E7C">
            <w:pPr>
              <w:rPr>
                <w:rFonts w:ascii="Arial" w:eastAsia="Calibri" w:hAnsi="Arial" w:cs="Arial"/>
                <w:sz w:val="20"/>
                <w:szCs w:val="20"/>
              </w:rPr>
            </w:pPr>
            <w:r w:rsidRPr="00423FAE">
              <w:rPr>
                <w:rFonts w:ascii="Arial" w:eastAsia="Calibri" w:hAnsi="Arial" w:cs="Arial"/>
                <w:sz w:val="20"/>
                <w:szCs w:val="20"/>
              </w:rPr>
              <w:t>Yönetim Gider Kesintisi ve Giriş Aidatının toplam tutarı için;</w:t>
            </w:r>
          </w:p>
          <w:p w:rsidR="006B09FC" w:rsidRPr="00423FAE" w:rsidRDefault="006B09FC" w:rsidP="00783E7C">
            <w:pPr>
              <w:rPr>
                <w:rFonts w:ascii="Arial" w:eastAsia="Calibri" w:hAnsi="Arial" w:cs="Arial"/>
                <w:sz w:val="20"/>
                <w:szCs w:val="20"/>
                <w:vertAlign w:val="superscript"/>
              </w:rPr>
            </w:pPr>
            <w:r w:rsidRPr="00423FAE">
              <w:rPr>
                <w:rFonts w:ascii="Arial" w:eastAsia="Calibri" w:hAnsi="Arial" w:cs="Arial"/>
                <w:sz w:val="20"/>
                <w:szCs w:val="20"/>
              </w:rPr>
              <w:t>Her Yıl İçin Aylık Brüt Asgari Ücretin %8,5’ine Karşılık Gelen Maktu Tutar</w:t>
            </w:r>
            <w:r w:rsidRPr="00423FAE">
              <w:rPr>
                <w:rFonts w:ascii="Arial" w:eastAsia="Calibri" w:hAnsi="Arial" w:cs="Arial"/>
                <w:sz w:val="20"/>
                <w:szCs w:val="20"/>
                <w:vertAlign w:val="superscript"/>
              </w:rPr>
              <w:t>a</w:t>
            </w:r>
          </w:p>
        </w:tc>
      </w:tr>
      <w:tr w:rsidR="006B09FC" w:rsidRPr="00423FAE" w:rsidTr="00783E7C">
        <w:trPr>
          <w:trHeight w:val="1296"/>
        </w:trPr>
        <w:tc>
          <w:tcPr>
            <w:tcW w:w="5219" w:type="dxa"/>
            <w:shd w:val="pct25" w:color="auto" w:fill="auto"/>
            <w:vAlign w:val="center"/>
          </w:tcPr>
          <w:p w:rsidR="006B09FC" w:rsidRPr="00423FAE" w:rsidRDefault="006B09FC" w:rsidP="00783E7C">
            <w:pPr>
              <w:numPr>
                <w:ilvl w:val="0"/>
                <w:numId w:val="1"/>
              </w:numPr>
              <w:spacing w:after="0" w:line="240" w:lineRule="auto"/>
              <w:ind w:left="0"/>
              <w:contextualSpacing/>
              <w:rPr>
                <w:rFonts w:ascii="Arial" w:eastAsia="Calibri" w:hAnsi="Arial" w:cs="Arial"/>
                <w:b/>
                <w:sz w:val="20"/>
                <w:szCs w:val="20"/>
              </w:rPr>
            </w:pPr>
            <w:r w:rsidRPr="00423FAE">
              <w:rPr>
                <w:rFonts w:ascii="Arial" w:eastAsia="Calibri" w:hAnsi="Arial" w:cs="Arial"/>
                <w:b/>
                <w:sz w:val="20"/>
                <w:szCs w:val="20"/>
              </w:rPr>
              <w:t>6. yıl ve sonrası için</w:t>
            </w:r>
          </w:p>
        </w:tc>
        <w:tc>
          <w:tcPr>
            <w:tcW w:w="4283" w:type="dxa"/>
            <w:shd w:val="clear" w:color="auto" w:fill="auto"/>
            <w:vAlign w:val="center"/>
          </w:tcPr>
          <w:p w:rsidR="006B09FC" w:rsidRPr="00423FAE" w:rsidRDefault="006B09FC" w:rsidP="00783E7C">
            <w:pPr>
              <w:rPr>
                <w:rFonts w:ascii="Arial" w:eastAsia="Calibri" w:hAnsi="Arial" w:cs="Arial"/>
                <w:sz w:val="20"/>
                <w:szCs w:val="20"/>
              </w:rPr>
            </w:pPr>
            <w:r w:rsidRPr="00423FAE">
              <w:rPr>
                <w:rFonts w:ascii="Arial" w:eastAsia="Calibri" w:hAnsi="Arial" w:cs="Arial"/>
                <w:sz w:val="20"/>
                <w:szCs w:val="20"/>
              </w:rPr>
              <w:t>Toplam kesinti tutarı için;</w:t>
            </w:r>
          </w:p>
          <w:p w:rsidR="006B09FC" w:rsidRPr="00423FAE" w:rsidRDefault="006B09FC" w:rsidP="00783E7C">
            <w:pPr>
              <w:rPr>
                <w:rFonts w:ascii="Arial" w:eastAsia="Calibri" w:hAnsi="Arial" w:cs="Arial"/>
                <w:sz w:val="20"/>
                <w:szCs w:val="20"/>
                <w:vertAlign w:val="superscript"/>
              </w:rPr>
            </w:pPr>
            <w:r w:rsidRPr="00423FAE">
              <w:rPr>
                <w:rFonts w:ascii="Arial" w:eastAsia="Calibri" w:hAnsi="Arial" w:cs="Arial"/>
                <w:sz w:val="20"/>
                <w:szCs w:val="20"/>
              </w:rPr>
              <w:t xml:space="preserve">Sözleşme Kapsamında Devlet Katkısı Hesabında Bulunan Tutarın Belli Bir Oranına Karşılık Gelen </w:t>
            </w:r>
            <w:proofErr w:type="spellStart"/>
            <w:r w:rsidRPr="00423FAE">
              <w:rPr>
                <w:rFonts w:ascii="Arial" w:eastAsia="Calibri" w:hAnsi="Arial" w:cs="Arial"/>
                <w:sz w:val="20"/>
                <w:szCs w:val="20"/>
              </w:rPr>
              <w:t>Tutar</w:t>
            </w:r>
            <w:r w:rsidRPr="00423FAE">
              <w:rPr>
                <w:rFonts w:ascii="Arial" w:eastAsia="Calibri" w:hAnsi="Arial" w:cs="Arial"/>
                <w:sz w:val="20"/>
                <w:szCs w:val="20"/>
                <w:vertAlign w:val="superscript"/>
              </w:rPr>
              <w:t>b</w:t>
            </w:r>
            <w:proofErr w:type="spellEnd"/>
          </w:p>
        </w:tc>
      </w:tr>
    </w:tbl>
    <w:p w:rsidR="006B09FC" w:rsidRPr="00423FAE" w:rsidRDefault="006B09FC" w:rsidP="006B09FC">
      <w:pPr>
        <w:spacing w:before="100" w:beforeAutospacing="1" w:after="100" w:afterAutospacing="1"/>
        <w:contextualSpacing/>
        <w:jc w:val="center"/>
        <w:rPr>
          <w:rFonts w:ascii="Arial" w:hAnsi="Arial" w:cs="Arial"/>
          <w:b/>
          <w:sz w:val="20"/>
          <w:szCs w:val="20"/>
        </w:rPr>
      </w:pPr>
      <w:r w:rsidRPr="00423FAE">
        <w:rPr>
          <w:rFonts w:ascii="Arial" w:hAnsi="Arial" w:cs="Arial"/>
          <w:b/>
          <w:sz w:val="20"/>
          <w:szCs w:val="20"/>
        </w:rPr>
        <w:t>Kesintilere İlişkin Sınırlamalar</w:t>
      </w:r>
    </w:p>
    <w:p w:rsidR="006B09FC" w:rsidRPr="00CF19ED" w:rsidRDefault="006B09FC" w:rsidP="006B09FC">
      <w:pPr>
        <w:spacing w:before="100" w:beforeAutospacing="1" w:after="100" w:afterAutospacing="1"/>
        <w:contextualSpacing/>
        <w:jc w:val="center"/>
        <w:rPr>
          <w:rFonts w:ascii="Arial" w:hAnsi="Arial" w:cs="Arial"/>
          <w:b/>
          <w:color w:val="FF0000"/>
          <w:sz w:val="20"/>
          <w:szCs w:val="20"/>
        </w:rPr>
      </w:pPr>
    </w:p>
    <w:p w:rsidR="006B09FC" w:rsidRPr="00CF19ED" w:rsidRDefault="006B09FC" w:rsidP="006B09FC">
      <w:pPr>
        <w:spacing w:before="100" w:beforeAutospacing="1" w:after="100" w:afterAutospacing="1"/>
        <w:contextualSpacing/>
        <w:jc w:val="center"/>
        <w:rPr>
          <w:rFonts w:ascii="Arial" w:hAnsi="Arial" w:cs="Arial"/>
          <w:b/>
          <w:color w:val="FF0000"/>
          <w:sz w:val="20"/>
          <w:szCs w:val="20"/>
        </w:rPr>
      </w:pPr>
    </w:p>
    <w:p w:rsidR="006B09FC" w:rsidRPr="00423FAE" w:rsidRDefault="006B09FC" w:rsidP="006B09FC">
      <w:pPr>
        <w:pStyle w:val="ListeParagraf"/>
        <w:ind w:left="0"/>
        <w:jc w:val="both"/>
        <w:rPr>
          <w:rFonts w:ascii="Arial" w:hAnsi="Arial" w:cs="Arial"/>
          <w:sz w:val="20"/>
          <w:szCs w:val="20"/>
        </w:rPr>
      </w:pPr>
      <w:r w:rsidRPr="00423FAE">
        <w:rPr>
          <w:rFonts w:ascii="Arial" w:hAnsi="Arial" w:cs="Arial"/>
          <w:sz w:val="20"/>
          <w:szCs w:val="20"/>
        </w:rPr>
        <w:t xml:space="preserve">           a) Her yıl için, ilgili takvim yılının ilk altı ayında 16 yaşından büyükler için uygulanacak aylık brüt asgari ücret tutarı esas alınır.</w:t>
      </w:r>
    </w:p>
    <w:p w:rsidR="006B09FC" w:rsidRPr="00423FAE" w:rsidRDefault="006B09FC" w:rsidP="006B09FC">
      <w:pPr>
        <w:jc w:val="both"/>
        <w:rPr>
          <w:rFonts w:ascii="Arial" w:hAnsi="Arial" w:cs="Arial"/>
          <w:sz w:val="20"/>
          <w:szCs w:val="20"/>
        </w:rPr>
      </w:pPr>
      <w:proofErr w:type="gramStart"/>
      <w:r w:rsidRPr="00423FAE">
        <w:rPr>
          <w:rFonts w:ascii="Arial" w:hAnsi="Arial" w:cs="Arial"/>
          <w:sz w:val="20"/>
          <w:szCs w:val="20"/>
        </w:rPr>
        <w:t xml:space="preserve">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ertelenmiş giriş aidatı şeklinde indirilebilir. </w:t>
      </w:r>
      <w:proofErr w:type="gramEnd"/>
      <w:r w:rsidRPr="00423FAE">
        <w:rPr>
          <w:rFonts w:ascii="Arial" w:hAnsi="Arial" w:cs="Arial"/>
          <w:sz w:val="20"/>
          <w:szCs w:val="20"/>
        </w:rPr>
        <w:t>Bu hesaplama yapılırken, çıkış işleminin yapıldığı takvim yılının ilk altı ayında 16 yaşından büyükler için uygulanacak aylık brüt asgari ücret tutarı dikkate alınır.</w:t>
      </w:r>
    </w:p>
    <w:p w:rsidR="006B09FC" w:rsidRPr="00423FAE" w:rsidRDefault="006B09FC" w:rsidP="006B09FC">
      <w:pPr>
        <w:pStyle w:val="ListeParagraf"/>
        <w:ind w:left="0"/>
        <w:jc w:val="both"/>
        <w:rPr>
          <w:rFonts w:ascii="Arial" w:hAnsi="Arial" w:cs="Arial"/>
          <w:sz w:val="20"/>
          <w:szCs w:val="20"/>
        </w:rPr>
      </w:pPr>
      <w:r w:rsidRPr="00423FAE">
        <w:rPr>
          <w:rFonts w:ascii="Arial" w:hAnsi="Arial" w:cs="Arial"/>
          <w:sz w:val="20"/>
          <w:szCs w:val="20"/>
        </w:rPr>
        <w:t xml:space="preserve">          b) Her bir sözleşme bazında, ilgili sözleşmenin yürürlük tarihinden, sözleşme sonlanma tarihine kadar şirketçe yapılacak kesintilerin toplam tutarı, sonlanma tarihinde sözleşme kapsamında varsa Devlet katkısı hesabından bulunan tutar üzerinden aşağıdaki tabloda yer alan oranlar kullanılarak hesaplanacak tutarı geçemez. Bu kontrolde, </w:t>
      </w:r>
      <w:proofErr w:type="gramStart"/>
      <w:r w:rsidRPr="00423FAE">
        <w:rPr>
          <w:rFonts w:ascii="Arial" w:hAnsi="Arial" w:cs="Arial"/>
          <w:sz w:val="20"/>
          <w:szCs w:val="20"/>
        </w:rPr>
        <w:t>1/1/2016</w:t>
      </w:r>
      <w:proofErr w:type="gramEnd"/>
      <w:r w:rsidRPr="00423FAE">
        <w:rPr>
          <w:rFonts w:ascii="Arial" w:hAnsi="Arial" w:cs="Arial"/>
          <w:sz w:val="20"/>
          <w:szCs w:val="20"/>
        </w:rPr>
        <w:t xml:space="preserve"> tarihi itibarıyla mevcut bulunan birikimler ve bunların getirileri üzerinden kontrol tarihine kadar yapılan kesintiler dikkate alınmaz. </w:t>
      </w:r>
    </w:p>
    <w:tbl>
      <w:tblPr>
        <w:tblStyle w:val="TabloKlavuzu"/>
        <w:tblW w:w="0" w:type="auto"/>
        <w:tblLook w:val="04A0" w:firstRow="1" w:lastRow="0" w:firstColumn="1" w:lastColumn="0" w:noHBand="0" w:noVBand="1"/>
      </w:tblPr>
      <w:tblGrid>
        <w:gridCol w:w="3286"/>
        <w:gridCol w:w="3286"/>
      </w:tblGrid>
      <w:tr w:rsidR="00423FAE" w:rsidRPr="00423FAE" w:rsidTr="00783E7C">
        <w:trPr>
          <w:trHeight w:val="257"/>
        </w:trPr>
        <w:tc>
          <w:tcPr>
            <w:tcW w:w="3286" w:type="dxa"/>
            <w:shd w:val="pct25" w:color="auto" w:fill="auto"/>
          </w:tcPr>
          <w:p w:rsidR="006B09FC" w:rsidRPr="00423FAE" w:rsidRDefault="006B09FC" w:rsidP="00783E7C">
            <w:pPr>
              <w:jc w:val="center"/>
              <w:rPr>
                <w:rFonts w:ascii="Arial" w:hAnsi="Arial" w:cs="Arial"/>
                <w:b/>
                <w:sz w:val="20"/>
                <w:szCs w:val="20"/>
              </w:rPr>
            </w:pPr>
            <w:r w:rsidRPr="00423FAE">
              <w:rPr>
                <w:rFonts w:ascii="Arial" w:hAnsi="Arial" w:cs="Arial"/>
                <w:b/>
                <w:sz w:val="20"/>
                <w:szCs w:val="20"/>
              </w:rPr>
              <w:t>Sözleşme Yılı</w:t>
            </w:r>
          </w:p>
        </w:tc>
        <w:tc>
          <w:tcPr>
            <w:tcW w:w="3286" w:type="dxa"/>
            <w:shd w:val="pct25" w:color="auto" w:fill="auto"/>
          </w:tcPr>
          <w:p w:rsidR="006B09FC" w:rsidRPr="00423FAE" w:rsidRDefault="006B09FC" w:rsidP="00783E7C">
            <w:pPr>
              <w:jc w:val="center"/>
              <w:rPr>
                <w:rFonts w:ascii="Arial" w:hAnsi="Arial" w:cs="Arial"/>
                <w:b/>
                <w:sz w:val="20"/>
                <w:szCs w:val="20"/>
              </w:rPr>
            </w:pPr>
            <w:r w:rsidRPr="00423FAE">
              <w:rPr>
                <w:rFonts w:ascii="Arial" w:hAnsi="Arial" w:cs="Arial"/>
                <w:b/>
                <w:sz w:val="20"/>
                <w:szCs w:val="20"/>
              </w:rPr>
              <w:t>Kontrolde Kullanılacak Oran</w:t>
            </w:r>
          </w:p>
        </w:tc>
      </w:tr>
      <w:tr w:rsidR="00423FAE" w:rsidRPr="00423FAE" w:rsidTr="00783E7C">
        <w:trPr>
          <w:trHeight w:val="242"/>
        </w:trPr>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6</w:t>
            </w:r>
          </w:p>
        </w:tc>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%60</w:t>
            </w:r>
          </w:p>
        </w:tc>
      </w:tr>
      <w:tr w:rsidR="00423FAE" w:rsidRPr="00423FAE" w:rsidTr="00783E7C">
        <w:trPr>
          <w:trHeight w:val="257"/>
        </w:trPr>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7</w:t>
            </w:r>
          </w:p>
        </w:tc>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%70</w:t>
            </w:r>
          </w:p>
        </w:tc>
      </w:tr>
      <w:tr w:rsidR="00423FAE" w:rsidRPr="00423FAE" w:rsidTr="00783E7C">
        <w:trPr>
          <w:trHeight w:val="257"/>
        </w:trPr>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8</w:t>
            </w:r>
          </w:p>
        </w:tc>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%80</w:t>
            </w:r>
          </w:p>
        </w:tc>
      </w:tr>
      <w:tr w:rsidR="00423FAE" w:rsidRPr="00423FAE" w:rsidTr="00783E7C">
        <w:trPr>
          <w:trHeight w:val="242"/>
        </w:trPr>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9</w:t>
            </w:r>
          </w:p>
        </w:tc>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%90</w:t>
            </w:r>
          </w:p>
        </w:tc>
      </w:tr>
      <w:tr w:rsidR="00423FAE" w:rsidRPr="00423FAE" w:rsidTr="00783E7C">
        <w:trPr>
          <w:trHeight w:val="273"/>
        </w:trPr>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10+</w:t>
            </w:r>
          </w:p>
        </w:tc>
        <w:tc>
          <w:tcPr>
            <w:tcW w:w="3286" w:type="dxa"/>
          </w:tcPr>
          <w:p w:rsidR="006B09FC" w:rsidRPr="00423FAE" w:rsidRDefault="006B09FC" w:rsidP="00783E7C">
            <w:pPr>
              <w:jc w:val="center"/>
              <w:rPr>
                <w:rFonts w:ascii="Arial" w:hAnsi="Arial" w:cs="Arial"/>
                <w:sz w:val="20"/>
                <w:szCs w:val="20"/>
              </w:rPr>
            </w:pPr>
            <w:r w:rsidRPr="00423FAE">
              <w:rPr>
                <w:rFonts w:ascii="Arial" w:hAnsi="Arial" w:cs="Arial"/>
                <w:sz w:val="20"/>
                <w:szCs w:val="20"/>
              </w:rPr>
              <w:t>%100</w:t>
            </w:r>
          </w:p>
        </w:tc>
      </w:tr>
    </w:tbl>
    <w:p w:rsidR="006B09FC" w:rsidRPr="00423FAE" w:rsidRDefault="006B09FC" w:rsidP="006B09FC">
      <w:pPr>
        <w:rPr>
          <w:rFonts w:ascii="Arial" w:hAnsi="Arial" w:cs="Arial"/>
          <w:sz w:val="20"/>
          <w:szCs w:val="20"/>
        </w:rPr>
      </w:pPr>
    </w:p>
    <w:p w:rsidR="006B09FC" w:rsidRPr="00423FAE" w:rsidRDefault="006B09FC" w:rsidP="006B09FC">
      <w:pPr>
        <w:rPr>
          <w:rFonts w:ascii="Arial" w:hAnsi="Arial" w:cs="Arial"/>
          <w:sz w:val="20"/>
          <w:szCs w:val="20"/>
        </w:rPr>
      </w:pPr>
      <w:r w:rsidRPr="00423FAE">
        <w:rPr>
          <w:rFonts w:ascii="Arial" w:hAnsi="Arial" w:cs="Arial"/>
          <w:sz w:val="20"/>
          <w:szCs w:val="20"/>
        </w:rPr>
        <w:t>Kontrol tarihi itibarıyla toplam birikim tutarı yıllık brüt asgari ücretin on katını aşan sözleşmeler ile bu Yönetmelik çerçevesinde düzensiz ödeme içeren sözleşmeler için bu kontrol uygulanmaz. Bu kontrolde, ilgili takvim yılının ilk altı ayında 16 yaşından büyükler için uygulanacak aylık bürüt asgari ücret tutarı esas alınır.</w:t>
      </w:r>
    </w:p>
    <w:p w:rsidR="006B09FC" w:rsidRPr="00423FAE" w:rsidRDefault="006B09FC" w:rsidP="006B09FC">
      <w:pPr>
        <w:rPr>
          <w:rFonts w:ascii="Arial" w:hAnsi="Arial" w:cs="Arial"/>
          <w:sz w:val="20"/>
          <w:szCs w:val="20"/>
        </w:rPr>
      </w:pPr>
      <w:r w:rsidRPr="00423FAE">
        <w:rPr>
          <w:rFonts w:ascii="Arial" w:hAnsi="Arial" w:cs="Arial"/>
          <w:sz w:val="20"/>
          <w:szCs w:val="20"/>
        </w:rPr>
        <w:t>Azami kesinti tutarlarının hesaplanmasında sözleşmenin şirkette bulunduğu yıl esas alınır.</w:t>
      </w:r>
    </w:p>
    <w:p w:rsidR="006B09FC" w:rsidRDefault="006B09FC"/>
    <w:p w:rsidR="006B09FC" w:rsidRDefault="006B09FC"/>
    <w:p w:rsidR="006B09FC" w:rsidRPr="00423FAE" w:rsidRDefault="006B09FC" w:rsidP="006B09FC">
      <w:pPr>
        <w:jc w:val="right"/>
        <w:rPr>
          <w:rFonts w:ascii="Arial" w:hAnsi="Arial" w:cs="Arial"/>
          <w:b/>
          <w:sz w:val="20"/>
          <w:szCs w:val="20"/>
        </w:rPr>
      </w:pPr>
      <w:r w:rsidRPr="00423FAE">
        <w:rPr>
          <w:rFonts w:ascii="Arial" w:hAnsi="Arial" w:cs="Arial"/>
          <w:b/>
          <w:sz w:val="20"/>
          <w:szCs w:val="20"/>
        </w:rPr>
        <w:lastRenderedPageBreak/>
        <w:t>Ek-4</w:t>
      </w:r>
    </w:p>
    <w:p w:rsidR="006B09FC" w:rsidRPr="00423FAE" w:rsidRDefault="006B09FC" w:rsidP="006B09FC">
      <w:pPr>
        <w:jc w:val="center"/>
        <w:rPr>
          <w:rFonts w:ascii="Arial" w:hAnsi="Arial" w:cs="Arial"/>
          <w:b/>
          <w:sz w:val="20"/>
          <w:szCs w:val="20"/>
          <w:vertAlign w:val="superscript"/>
        </w:rPr>
      </w:pPr>
      <w:r w:rsidRPr="00423FAE">
        <w:rPr>
          <w:rFonts w:ascii="Arial" w:hAnsi="Arial" w:cs="Arial"/>
          <w:b/>
          <w:sz w:val="20"/>
          <w:szCs w:val="20"/>
        </w:rPr>
        <w:t xml:space="preserve">Fon Toplam Gider Kesintisine İlişkin İade </w:t>
      </w:r>
      <w:proofErr w:type="spellStart"/>
      <w:r w:rsidRPr="00423FAE">
        <w:rPr>
          <w:rFonts w:ascii="Arial" w:hAnsi="Arial" w:cs="Arial"/>
          <w:b/>
          <w:sz w:val="20"/>
          <w:szCs w:val="20"/>
        </w:rPr>
        <w:t>Oranı</w:t>
      </w:r>
      <w:r w:rsidRPr="00423FAE">
        <w:rPr>
          <w:rFonts w:ascii="Arial" w:hAnsi="Arial" w:cs="Arial"/>
          <w:b/>
          <w:sz w:val="20"/>
          <w:szCs w:val="20"/>
          <w:vertAlign w:val="superscript"/>
        </w:rPr>
        <w:t>a</w:t>
      </w:r>
      <w:proofErr w:type="spellEnd"/>
    </w:p>
    <w:tbl>
      <w:tblPr>
        <w:tblStyle w:val="TabloKlavuzu"/>
        <w:tblW w:w="0" w:type="auto"/>
        <w:tblLook w:val="04A0" w:firstRow="1" w:lastRow="0" w:firstColumn="1" w:lastColumn="0" w:noHBand="0" w:noVBand="1"/>
      </w:tblPr>
      <w:tblGrid>
        <w:gridCol w:w="4606"/>
        <w:gridCol w:w="4606"/>
      </w:tblGrid>
      <w:tr w:rsidR="00423FAE" w:rsidRPr="00423FAE" w:rsidTr="00783E7C">
        <w:trPr>
          <w:trHeight w:val="814"/>
        </w:trPr>
        <w:tc>
          <w:tcPr>
            <w:tcW w:w="4606" w:type="dxa"/>
            <w:shd w:val="pct25" w:color="auto" w:fill="auto"/>
            <w:vAlign w:val="center"/>
          </w:tcPr>
          <w:p w:rsidR="006B09FC" w:rsidRPr="00423FAE" w:rsidRDefault="006B09FC" w:rsidP="00783E7C">
            <w:pPr>
              <w:jc w:val="center"/>
              <w:rPr>
                <w:rFonts w:ascii="Arial" w:eastAsia="Calibri" w:hAnsi="Arial" w:cs="Arial"/>
                <w:b/>
                <w:sz w:val="20"/>
                <w:szCs w:val="20"/>
              </w:rPr>
            </w:pPr>
            <w:r w:rsidRPr="00423FAE">
              <w:rPr>
                <w:rFonts w:ascii="Arial" w:eastAsia="Calibri" w:hAnsi="Arial" w:cs="Arial"/>
                <w:b/>
                <w:sz w:val="20"/>
                <w:szCs w:val="20"/>
              </w:rPr>
              <w:t xml:space="preserve">Sözleşme Yılı </w:t>
            </w:r>
          </w:p>
        </w:tc>
        <w:tc>
          <w:tcPr>
            <w:tcW w:w="4606" w:type="dxa"/>
            <w:shd w:val="pct25" w:color="auto" w:fill="auto"/>
            <w:vAlign w:val="center"/>
          </w:tcPr>
          <w:p w:rsidR="006B09FC" w:rsidRPr="00423FAE" w:rsidRDefault="006B09FC" w:rsidP="00783E7C">
            <w:pPr>
              <w:jc w:val="center"/>
              <w:rPr>
                <w:rFonts w:ascii="Arial" w:eastAsia="Calibri" w:hAnsi="Arial" w:cs="Arial"/>
                <w:b/>
                <w:sz w:val="20"/>
                <w:szCs w:val="20"/>
              </w:rPr>
            </w:pPr>
            <w:r w:rsidRPr="00423FAE">
              <w:rPr>
                <w:rFonts w:ascii="Arial" w:eastAsia="Calibri" w:hAnsi="Arial" w:cs="Arial"/>
                <w:b/>
                <w:sz w:val="20"/>
                <w:szCs w:val="20"/>
              </w:rPr>
              <w:t>İade Oranı</w:t>
            </w:r>
          </w:p>
        </w:tc>
      </w:tr>
      <w:tr w:rsidR="00423FAE" w:rsidRPr="00423FAE" w:rsidTr="00783E7C">
        <w:trPr>
          <w:trHeight w:val="542"/>
        </w:trPr>
        <w:tc>
          <w:tcPr>
            <w:tcW w:w="4606" w:type="dxa"/>
            <w:shd w:val="pct25" w:color="auto" w:fill="auto"/>
          </w:tcPr>
          <w:p w:rsidR="00423FAE" w:rsidRDefault="00423FAE" w:rsidP="00783E7C">
            <w:pPr>
              <w:jc w:val="center"/>
              <w:rPr>
                <w:rFonts w:ascii="Arial" w:hAnsi="Arial" w:cs="Arial"/>
                <w:b/>
                <w:sz w:val="20"/>
                <w:szCs w:val="20"/>
              </w:rPr>
            </w:pPr>
          </w:p>
          <w:p w:rsidR="006B09FC" w:rsidRPr="00423FAE" w:rsidRDefault="006B09FC" w:rsidP="00783E7C">
            <w:pPr>
              <w:jc w:val="center"/>
              <w:rPr>
                <w:rFonts w:ascii="Arial" w:hAnsi="Arial" w:cs="Arial"/>
                <w:b/>
                <w:sz w:val="20"/>
                <w:szCs w:val="20"/>
              </w:rPr>
            </w:pPr>
            <w:r w:rsidRPr="00423FAE">
              <w:rPr>
                <w:rFonts w:ascii="Arial" w:hAnsi="Arial" w:cs="Arial"/>
                <w:b/>
                <w:sz w:val="20"/>
                <w:szCs w:val="20"/>
              </w:rPr>
              <w:t>6. yıl için</w:t>
            </w:r>
          </w:p>
        </w:tc>
        <w:tc>
          <w:tcPr>
            <w:tcW w:w="4606" w:type="dxa"/>
          </w:tcPr>
          <w:p w:rsidR="00423FAE" w:rsidRDefault="00423FAE" w:rsidP="00783E7C">
            <w:pPr>
              <w:jc w:val="center"/>
              <w:rPr>
                <w:rFonts w:ascii="Arial" w:hAnsi="Arial" w:cs="Arial"/>
                <w:sz w:val="20"/>
                <w:szCs w:val="20"/>
              </w:rPr>
            </w:pPr>
          </w:p>
          <w:p w:rsidR="006B09FC" w:rsidRPr="00423FAE" w:rsidRDefault="006B09FC" w:rsidP="00783E7C">
            <w:pPr>
              <w:jc w:val="center"/>
              <w:rPr>
                <w:rFonts w:ascii="Arial" w:hAnsi="Arial" w:cs="Arial"/>
                <w:sz w:val="20"/>
                <w:szCs w:val="20"/>
                <w:vertAlign w:val="superscript"/>
              </w:rPr>
            </w:pPr>
            <w:bookmarkStart w:id="0" w:name="_GoBack"/>
            <w:bookmarkEnd w:id="0"/>
            <w:r w:rsidRPr="00423FAE">
              <w:rPr>
                <w:rFonts w:ascii="Arial" w:hAnsi="Arial" w:cs="Arial"/>
                <w:sz w:val="20"/>
                <w:szCs w:val="20"/>
              </w:rPr>
              <w:t>%2,5</w:t>
            </w:r>
            <w:r w:rsidRPr="00423FAE">
              <w:rPr>
                <w:rFonts w:ascii="Arial" w:hAnsi="Arial" w:cs="Arial"/>
                <w:sz w:val="20"/>
                <w:szCs w:val="20"/>
                <w:vertAlign w:val="superscript"/>
              </w:rPr>
              <w:t>b</w:t>
            </w:r>
          </w:p>
        </w:tc>
      </w:tr>
    </w:tbl>
    <w:p w:rsidR="006B09FC" w:rsidRPr="00423FAE" w:rsidRDefault="006B09FC" w:rsidP="006B09FC">
      <w:pPr>
        <w:rPr>
          <w:rFonts w:ascii="Arial" w:hAnsi="Arial" w:cs="Arial"/>
          <w:sz w:val="20"/>
          <w:szCs w:val="20"/>
        </w:rPr>
      </w:pPr>
    </w:p>
    <w:p w:rsidR="006B09FC" w:rsidRPr="00423FAE" w:rsidRDefault="006B09FC" w:rsidP="006B09FC">
      <w:pPr>
        <w:pStyle w:val="ListeParagraf"/>
        <w:ind w:left="0"/>
        <w:jc w:val="both"/>
        <w:rPr>
          <w:rFonts w:ascii="Arial" w:hAnsi="Arial" w:cs="Arial"/>
          <w:sz w:val="20"/>
          <w:szCs w:val="20"/>
        </w:rPr>
      </w:pPr>
      <w:r w:rsidRPr="00423FAE">
        <w:rPr>
          <w:rFonts w:ascii="Arial" w:hAnsi="Arial" w:cs="Arial"/>
          <w:sz w:val="20"/>
          <w:szCs w:val="20"/>
        </w:rPr>
        <w:t xml:space="preserve">            a) İade, şirket tarafından her sözleşme yılı sonunu ve sözleşmenin sonlandırılma tarihini takip eden beş iş günü içinde ilgilisine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rsidR="006B09FC" w:rsidRPr="00423FAE" w:rsidRDefault="006B09FC" w:rsidP="006B09FC">
      <w:pPr>
        <w:pStyle w:val="ListeParagraf"/>
        <w:ind w:left="0"/>
        <w:jc w:val="both"/>
        <w:rPr>
          <w:rFonts w:ascii="Arial" w:hAnsi="Arial" w:cs="Arial"/>
          <w:sz w:val="20"/>
          <w:szCs w:val="20"/>
        </w:rPr>
      </w:pPr>
    </w:p>
    <w:p w:rsidR="006B09FC" w:rsidRPr="00423FAE" w:rsidRDefault="006B09FC" w:rsidP="006B09FC">
      <w:pPr>
        <w:pStyle w:val="ListeParagraf"/>
        <w:ind w:left="0"/>
        <w:jc w:val="both"/>
        <w:rPr>
          <w:rFonts w:ascii="Arial" w:hAnsi="Arial" w:cs="Arial"/>
          <w:sz w:val="20"/>
          <w:szCs w:val="20"/>
        </w:rPr>
      </w:pPr>
      <w:r w:rsidRPr="00423FAE">
        <w:rPr>
          <w:rFonts w:ascii="Arial" w:hAnsi="Arial" w:cs="Arial"/>
          <w:sz w:val="20"/>
          <w:szCs w:val="20"/>
        </w:rPr>
        <w:t xml:space="preserve">             </w:t>
      </w:r>
      <w:r w:rsidRPr="00423FAE">
        <w:rPr>
          <w:rFonts w:ascii="Arial" w:eastAsia="ヒラギノ明朝 Pro W3" w:hAnsi="Arial" w:cs="Arial"/>
          <w:sz w:val="20"/>
          <w:szCs w:val="20"/>
        </w:rPr>
        <w:t xml:space="preserve">b) 7 </w:t>
      </w:r>
      <w:proofErr w:type="spellStart"/>
      <w:r w:rsidRPr="00423FAE">
        <w:rPr>
          <w:rFonts w:ascii="Arial" w:eastAsia="ヒラギノ明朝 Pro W3" w:hAnsi="Arial" w:cs="Arial"/>
          <w:sz w:val="20"/>
          <w:szCs w:val="20"/>
        </w:rPr>
        <w:t>nci</w:t>
      </w:r>
      <w:proofErr w:type="spellEnd"/>
      <w:r w:rsidRPr="00423FAE">
        <w:rPr>
          <w:rFonts w:ascii="Arial" w:eastAsia="ヒラギノ明朝 Pro W3" w:hAnsi="Arial" w:cs="Arial"/>
          <w:sz w:val="20"/>
          <w:szCs w:val="20"/>
        </w:rPr>
        <w:t xml:space="preserve"> ve 14 üncü yıllar arasındaki oranlar, her yıl için bir önceki yılda geçerli olan iade</w:t>
      </w:r>
      <w:r w:rsidRPr="00423FAE">
        <w:rPr>
          <w:rFonts w:ascii="Arial" w:hAnsi="Arial" w:cs="Arial"/>
          <w:sz w:val="20"/>
          <w:szCs w:val="20"/>
        </w:rPr>
        <w:t xml:space="preserve"> oranının 2,5 puan artırılması suretiyle uygulanır. 15 inci yıl ve sonrası için sabit olarak %25 oranı uygulanır. İade oranı belirlenirken, </w:t>
      </w:r>
      <w:proofErr w:type="gramStart"/>
      <w:r w:rsidRPr="00423FAE">
        <w:rPr>
          <w:rFonts w:ascii="Arial" w:hAnsi="Arial" w:cs="Arial"/>
          <w:sz w:val="20"/>
          <w:szCs w:val="20"/>
        </w:rPr>
        <w:t>1/1/2013</w:t>
      </w:r>
      <w:proofErr w:type="gramEnd"/>
      <w:r w:rsidRPr="00423FAE">
        <w:rPr>
          <w:rFonts w:ascii="Arial" w:hAnsi="Arial" w:cs="Arial"/>
          <w:sz w:val="20"/>
          <w:szCs w:val="20"/>
        </w:rPr>
        <w:t xml:space="preserve"> tarihinden itibaren sözleşmede geçirilen tüm süreler dikkate alınır.</w:t>
      </w:r>
    </w:p>
    <w:p w:rsidR="006B09FC" w:rsidRPr="00423FAE" w:rsidRDefault="006B09FC" w:rsidP="006B09FC">
      <w:pPr>
        <w:pStyle w:val="ListeParagraf"/>
        <w:ind w:left="0"/>
        <w:jc w:val="both"/>
        <w:rPr>
          <w:rFonts w:ascii="Arial" w:hAnsi="Arial" w:cs="Arial"/>
          <w:sz w:val="20"/>
          <w:szCs w:val="20"/>
        </w:rPr>
      </w:pPr>
    </w:p>
    <w:p w:rsidR="006B09FC" w:rsidRPr="00423FAE" w:rsidRDefault="006B09FC" w:rsidP="006B09FC">
      <w:pPr>
        <w:pStyle w:val="ListeParagraf"/>
        <w:ind w:left="0"/>
        <w:jc w:val="both"/>
        <w:rPr>
          <w:rFonts w:ascii="Arial" w:hAnsi="Arial" w:cs="Arial"/>
          <w:sz w:val="20"/>
          <w:szCs w:val="20"/>
        </w:rPr>
      </w:pPr>
      <w:r w:rsidRPr="00423FAE">
        <w:rPr>
          <w:rFonts w:ascii="Arial" w:hAnsi="Arial" w:cs="Arial"/>
          <w:sz w:val="20"/>
          <w:szCs w:val="20"/>
        </w:rPr>
        <w:t>Kesintinin hesaplama tarihi itibarıyla mevcut bulunan birikimin %1,1’inin altında kalan kısmı için iade uygulanmaz.</w:t>
      </w:r>
    </w:p>
    <w:p w:rsidR="006B09FC" w:rsidRPr="00423FAE" w:rsidRDefault="006B09FC" w:rsidP="006B09FC">
      <w:pPr>
        <w:pStyle w:val="ListeParagraf"/>
        <w:ind w:left="0"/>
        <w:jc w:val="both"/>
        <w:rPr>
          <w:rFonts w:ascii="Arial" w:hAnsi="Arial" w:cs="Arial"/>
          <w:sz w:val="20"/>
          <w:szCs w:val="20"/>
        </w:rPr>
      </w:pPr>
    </w:p>
    <w:p w:rsidR="006B09FC" w:rsidRPr="00423FAE" w:rsidRDefault="006B09FC" w:rsidP="006B09FC">
      <w:pPr>
        <w:rPr>
          <w:rFonts w:ascii="Arial" w:hAnsi="Arial" w:cs="Arial"/>
          <w:sz w:val="20"/>
          <w:szCs w:val="20"/>
        </w:rPr>
      </w:pPr>
      <w:r w:rsidRPr="00423FAE">
        <w:rPr>
          <w:rFonts w:ascii="Arial" w:hAnsi="Arial" w:cs="Arial"/>
          <w:sz w:val="20"/>
          <w:szCs w:val="20"/>
        </w:rPr>
        <w:t xml:space="preserve"> </w:t>
      </w:r>
    </w:p>
    <w:p w:rsidR="006B09FC" w:rsidRPr="00FF539E" w:rsidRDefault="006B09FC" w:rsidP="006B09FC">
      <w:pPr>
        <w:rPr>
          <w:rFonts w:ascii="Arial" w:hAnsi="Arial" w:cs="Arial"/>
          <w:sz w:val="20"/>
          <w:szCs w:val="20"/>
        </w:rPr>
      </w:pPr>
    </w:p>
    <w:p w:rsidR="006B09FC" w:rsidRDefault="006B09FC"/>
    <w:sectPr w:rsidR="006B0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FC"/>
    <w:rsid w:val="00423FAE"/>
    <w:rsid w:val="006B09FC"/>
    <w:rsid w:val="00A05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09FC"/>
    <w:pPr>
      <w:ind w:left="720"/>
      <w:contextualSpacing/>
    </w:pPr>
  </w:style>
  <w:style w:type="table" w:styleId="TabloKlavuzu">
    <w:name w:val="Table Grid"/>
    <w:basedOn w:val="NormalTablo"/>
    <w:uiPriority w:val="59"/>
    <w:rsid w:val="006B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09FC"/>
    <w:pPr>
      <w:ind w:left="720"/>
      <w:contextualSpacing/>
    </w:pPr>
  </w:style>
  <w:style w:type="table" w:styleId="TabloKlavuzu">
    <w:name w:val="Table Grid"/>
    <w:basedOn w:val="NormalTablo"/>
    <w:uiPriority w:val="59"/>
    <w:rsid w:val="006B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614</Words>
  <Characters>3503</Characters>
  <Application>Microsoft Office Word</Application>
  <DocSecurity>0</DocSecurity>
  <Lines>29</Lines>
  <Paragraphs>8</Paragraphs>
  <ScaleCrop>false</ScaleCrop>
  <Company>Hewlett-Packard Company</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Pakize BOLAT</cp:lastModifiedBy>
  <cp:revision>2</cp:revision>
  <dcterms:created xsi:type="dcterms:W3CDTF">2015-05-25T08:18:00Z</dcterms:created>
  <dcterms:modified xsi:type="dcterms:W3CDTF">2015-05-25T08:24:00Z</dcterms:modified>
</cp:coreProperties>
</file>