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5B0D4F" w:rsidRPr="005B0D4F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B0D4F" w:rsidRPr="005B0D4F" w:rsidRDefault="005B0D4F" w:rsidP="005B0D4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B0D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11 Haziran </w:t>
            </w:r>
            <w:proofErr w:type="gramStart"/>
            <w:r w:rsidRPr="005B0D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  ÇARŞAMBA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B0D4F" w:rsidRPr="005B0D4F" w:rsidRDefault="005B0D4F" w:rsidP="005B0D4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lang w:eastAsia="tr-TR"/>
              </w:rPr>
            </w:pPr>
            <w:r w:rsidRPr="005B0D4F"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B0D4F" w:rsidRPr="005B0D4F" w:rsidRDefault="005B0D4F" w:rsidP="005B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5B0D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Sayı : 29027</w:t>
            </w:r>
            <w:proofErr w:type="gramEnd"/>
          </w:p>
        </w:tc>
      </w:tr>
      <w:tr w:rsidR="005B0D4F" w:rsidRPr="005B0D4F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B0D4F" w:rsidRPr="005B0D4F" w:rsidRDefault="005B0D4F" w:rsidP="005B0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tr-TR"/>
              </w:rPr>
            </w:pPr>
            <w:r w:rsidRPr="005B0D4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tr-TR"/>
              </w:rPr>
              <w:t>TEBLİĞ</w:t>
            </w:r>
          </w:p>
        </w:tc>
      </w:tr>
      <w:tr w:rsidR="005B0D4F" w:rsidRPr="005B0D4F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Arial" w:eastAsia="ヒラギノ明朝 Pro W3" w:hAnsi="Arial" w:cs="Arial"/>
                <w:sz w:val="20"/>
                <w:szCs w:val="20"/>
                <w:u w:val="single"/>
              </w:rPr>
            </w:pPr>
            <w:r w:rsidRPr="005B0D4F">
              <w:rPr>
                <w:rFonts w:ascii="Arial" w:eastAsia="ヒラギノ明朝 Pro W3" w:hAnsi="Arial" w:cs="Arial"/>
                <w:sz w:val="20"/>
                <w:szCs w:val="20"/>
                <w:u w:val="single"/>
              </w:rPr>
              <w:t>Maliye Bakanlığından:</w:t>
            </w:r>
          </w:p>
          <w:p w:rsidR="005B0D4F" w:rsidRPr="005B0D4F" w:rsidRDefault="005B0D4F" w:rsidP="005B0D4F">
            <w:pPr>
              <w:spacing w:before="56" w:after="0" w:line="240" w:lineRule="exact"/>
              <w:jc w:val="center"/>
              <w:rPr>
                <w:rFonts w:ascii="Arial" w:eastAsia="ヒラギノ明朝 Pro W3" w:hAnsi="Arial" w:cs="Arial"/>
                <w:b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MALİ SUÇLARI ARAŞTIRMA KURULU GENEL TEBLİĞİ (SIRA NO: 5)’NDE</w:t>
            </w:r>
          </w:p>
          <w:p w:rsidR="005B0D4F" w:rsidRPr="005B0D4F" w:rsidRDefault="005B0D4F" w:rsidP="005B0D4F">
            <w:pPr>
              <w:spacing w:after="0" w:line="240" w:lineRule="exact"/>
              <w:jc w:val="center"/>
              <w:rPr>
                <w:rFonts w:ascii="Arial" w:eastAsia="ヒラギノ明朝 Pro W3" w:hAnsi="Arial" w:cs="Arial"/>
                <w:b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DEĞİŞİKLİK YAPILMASINA DAİR TEBLİĞ</w:t>
            </w:r>
          </w:p>
          <w:p w:rsidR="005B0D4F" w:rsidRPr="005B0D4F" w:rsidRDefault="005B0D4F" w:rsidP="005B0D4F">
            <w:pPr>
              <w:spacing w:after="170" w:line="240" w:lineRule="exact"/>
              <w:jc w:val="center"/>
              <w:rPr>
                <w:rFonts w:ascii="Arial" w:eastAsia="ヒラギノ明朝 Pro W3" w:hAnsi="Arial" w:cs="Arial"/>
                <w:b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(SIRA NO: 11)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bCs/>
                <w:sz w:val="20"/>
                <w:szCs w:val="20"/>
              </w:rPr>
              <w:t xml:space="preserve">MADDE 1 – </w:t>
            </w:r>
            <w:proofErr w:type="gramStart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>9/4/2008</w:t>
            </w:r>
            <w:proofErr w:type="gramEnd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tarihli ve 26842 sayılı Resmî </w:t>
            </w:r>
            <w:proofErr w:type="spellStart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>Gazete’de</w:t>
            </w:r>
            <w:proofErr w:type="spellEnd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yayımlanan Mali Suçları Araştırma Kurulu Genel Tebliği (Sıra No: 5)’</w:t>
            </w:r>
            <w:proofErr w:type="spellStart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>nin</w:t>
            </w:r>
            <w:proofErr w:type="spellEnd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2.1 maddesinin üçüncü paragrafında yer alan “gerçek faydalanıcının tanınması ve tüzel kişilere özel dikkat gösterilmesi” ibaresi “başkası hesabına hareket edenlerde kimlik tespiti, 17/A maddesinde geçen gerçek faydalanıcının tanınması” şeklinde değiştirilmiştir.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2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Aynı Tebliğin 2.2.1 maddesinin ikinci paragrafı aşağıdaki şekilde değiştirilmiştir.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“Bu kapsamdaki müşterilerle ilgili olarak Yönetmeliğin 17 </w:t>
            </w:r>
            <w:proofErr w:type="spellStart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>nci</w:t>
            </w:r>
            <w:proofErr w:type="spellEnd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maddesindeki yükümlülükler ile 17/A maddesindeki teyide ilişkin yükümlülükler uygulanmayabilir. Ayrıca Yönetmeliğin 19 uncu maddesi uyarınca müşterinin durumunun sürekli iş ilişkisi kapsamında izlenmesi ve müşteri hakkındaki bilgi, belge ve kayıtların güncellenmesi sıklığı azaltılabilir.”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3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Aynı Tebliğin 2.2.2 maddesinin ikinci paragrafı aşağıdaki şekilde değiştirilmiştir.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“Bu kapsamdaki müşterilerle ilgili olarak Yönetmeliğin 17 </w:t>
            </w:r>
            <w:proofErr w:type="spellStart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>nci</w:t>
            </w:r>
            <w:proofErr w:type="spellEnd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maddesindeki yükümlülükler ile 17/A maddesindeki teyide ilişkin yükümlülükler uygulanmayabilir. Ayrıca Yönetmeliğin 19 uncu maddesi uyarınca müşterinin durumunun sürekli iş ilişkisi kapsamında izlenmesi ve müşteri hakkındaki bilgi, belge ve kayıtların güncellenmesi sıklığı azaltılabilir.”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4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Aynı Tebliğin 2.2.3 maddesinin ikinci paragrafında yer alan “gerçek faydalanıcının tanınması ve tüzel kişilere özel dikkat gösterilmesi” ibaresi “başkası hesabına hareket edenlerde kimlik tespiti, 17/A maddesinde geçen gerçek faydalanıcının tanınması” şeklinde değiştirilmiştir.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5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Aynı Tebliğin 2.2.4 maddesinin ikinci paragrafında yer alan “gerçek faydalanıcının tanınması ve tüzel kişilere özel dikkat gösterilmesi” ibaresi “başkası hesabına hareket edenlerde kimlik tespiti, 17/A maddesinde geçen gerçek faydalanıcının tanınması” şeklinde değiştirilmiştir.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6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Aynı Tebliğin 2.2.7 maddesinin ikinci paragrafında yer alan “gerçek faydalanıcının tanınması ve tüzel kişilere özel dikkat gösterilmesi” ibaresi “başkası hesabına hareket edenlerde kimlik tespiti, 17/A maddesinde geçen gerçek faydalanıcının tanınması” şeklinde değiştirilmiştir.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7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Aynı Tebliğin 2.2.8 maddesinin ikinci paragrafı aşağıdaki şekilde değiştirilmiştir.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“Bu kapsamdaki müşterilerle ilgili olarak Yönetmeliğin 17 </w:t>
            </w:r>
            <w:proofErr w:type="spellStart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>nci</w:t>
            </w:r>
            <w:proofErr w:type="spellEnd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maddesindeki yükümlülükler ile 17/A maddesindeki teyide ilişkin yükümlülükler uygulanmayabilir. Ayrıca Yönetmeliğin 19 uncu maddesi uyarınca müşterinin durumunun sürekli iş ilişkisi kapsamında izlenmesi ve müşteri hakkındaki bilgi, belge ve kayıtların güncellenmesi sıklığı azaltılabilir.”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8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Aynı Tebliğin 2.2.9 maddesinin ikinci paragrafı aşağıdaki şekilde değiştirilmiştir.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“Bu kapsamdaki müşterilerle ilgili olarak Yönetmeliğin 17 </w:t>
            </w:r>
            <w:proofErr w:type="spellStart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>nci</w:t>
            </w:r>
            <w:proofErr w:type="spellEnd"/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maddesindeki yükümlülükler ile 17/A maddesindeki teyide ilişkin yükümlülükler uygulanmayabilir. Ayrıca Yönetmeliğin 19 uncu maddesi uyarınca müşterinin durumunun sürekli iş ilişkisi kapsamında izlenmesi ve müşteri hakkındaki bilgi, belge ve kayıtların güncellenmesi sıklığı azaltılabilir.”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9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Bu Tebliğ yayımı tarihinde yürürlüğe girer.</w:t>
            </w:r>
          </w:p>
          <w:p w:rsidR="005B0D4F" w:rsidRPr="005B0D4F" w:rsidRDefault="005B0D4F" w:rsidP="005B0D4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5B0D4F">
              <w:rPr>
                <w:rFonts w:ascii="Arial" w:eastAsia="ヒラギノ明朝 Pro W3" w:hAnsi="Arial" w:cs="Arial"/>
                <w:b/>
                <w:sz w:val="20"/>
                <w:szCs w:val="20"/>
              </w:rPr>
              <w:t>MADDE 10 –</w:t>
            </w:r>
            <w:r w:rsidRPr="005B0D4F">
              <w:rPr>
                <w:rFonts w:ascii="Arial" w:eastAsia="ヒラギノ明朝 Pro W3" w:hAnsi="Arial" w:cs="Arial"/>
                <w:sz w:val="20"/>
                <w:szCs w:val="20"/>
              </w:rPr>
              <w:t xml:space="preserve"> Bu Tebliğ hükümlerini Maliye Bakanı yürütür.</w:t>
            </w:r>
          </w:p>
        </w:tc>
      </w:tr>
    </w:tbl>
    <w:p w:rsidR="00EE38A1" w:rsidRDefault="00EE38A1">
      <w:bookmarkStart w:id="0" w:name="_GoBack"/>
      <w:bookmarkEnd w:id="0"/>
    </w:p>
    <w:sectPr w:rsidR="00EE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4F"/>
    <w:rsid w:val="005B0D4F"/>
    <w:rsid w:val="00843782"/>
    <w:rsid w:val="00E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B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5B0D4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5B0D4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5B0D4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B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5B0D4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5B0D4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5B0D4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Pakize BOLAT</dc:creator>
  <cp:lastModifiedBy>Pakize BOLAT</cp:lastModifiedBy>
  <cp:revision>2</cp:revision>
  <dcterms:created xsi:type="dcterms:W3CDTF">2014-06-11T07:30:00Z</dcterms:created>
  <dcterms:modified xsi:type="dcterms:W3CDTF">2014-06-11T07:30:00Z</dcterms:modified>
</cp:coreProperties>
</file>