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3A" w:rsidRPr="00A60DC6" w:rsidRDefault="0083489D" w:rsidP="0063345F">
      <w:pPr>
        <w:tabs>
          <w:tab w:val="left" w:pos="8116"/>
        </w:tabs>
        <w:spacing w:before="94"/>
        <w:ind w:right="107"/>
        <w:rPr>
          <w:rFonts w:ascii="Arial" w:hAnsi="Arial" w:cs="Arial"/>
          <w:b/>
          <w:sz w:val="20"/>
          <w:szCs w:val="20"/>
        </w:rPr>
      </w:pPr>
      <w:r w:rsidRPr="00A60DC6">
        <w:rPr>
          <w:rFonts w:ascii="Arial" w:hAnsi="Arial" w:cs="Arial"/>
          <w:sz w:val="20"/>
          <w:szCs w:val="20"/>
          <w:u w:val="single" w:color="0C0C0C"/>
        </w:rPr>
        <w:t>Sigortacılık ve Özel Emeklilik Düzenleme ve Denetleme Kurumundan;</w:t>
      </w:r>
      <w:r w:rsidRPr="00A60DC6">
        <w:rPr>
          <w:rFonts w:ascii="Arial" w:hAnsi="Arial" w:cs="Arial"/>
          <w:b/>
          <w:sz w:val="20"/>
          <w:szCs w:val="20"/>
        </w:rPr>
        <w:tab/>
        <w:t>26/11/2021</w:t>
      </w:r>
    </w:p>
    <w:p w:rsidR="0041193A" w:rsidRPr="00A60DC6" w:rsidRDefault="0041193A">
      <w:pPr>
        <w:pStyle w:val="GvdeMetni"/>
        <w:spacing w:before="2"/>
        <w:rPr>
          <w:rFonts w:ascii="Arial" w:hAnsi="Arial" w:cs="Arial"/>
          <w:b/>
          <w:sz w:val="20"/>
          <w:szCs w:val="20"/>
        </w:rPr>
      </w:pPr>
    </w:p>
    <w:p w:rsidR="0041193A" w:rsidRPr="00A60DC6" w:rsidRDefault="0083489D">
      <w:pPr>
        <w:spacing w:before="1" w:line="276" w:lineRule="auto"/>
        <w:ind w:left="1453" w:right="1570"/>
        <w:jc w:val="center"/>
        <w:rPr>
          <w:rFonts w:ascii="Arial" w:hAnsi="Arial" w:cs="Arial"/>
          <w:b/>
          <w:sz w:val="20"/>
          <w:szCs w:val="20"/>
        </w:rPr>
      </w:pPr>
      <w:r w:rsidRPr="00A60DC6">
        <w:rPr>
          <w:rFonts w:ascii="Arial" w:hAnsi="Arial" w:cs="Arial"/>
          <w:b/>
          <w:sz w:val="20"/>
          <w:szCs w:val="20"/>
        </w:rPr>
        <w:t>SİGORTA, REASÜRANS VE EMEKLİLİK ŞİRKETLERİNİN KÂR DAĞITIMINA İLİŞKİN GENELGE</w:t>
      </w:r>
    </w:p>
    <w:p w:rsidR="0041193A" w:rsidRPr="00A60DC6" w:rsidRDefault="0083489D">
      <w:pPr>
        <w:pStyle w:val="GvdeMetni"/>
        <w:spacing w:line="270" w:lineRule="exact"/>
        <w:ind w:right="68"/>
        <w:jc w:val="center"/>
        <w:rPr>
          <w:rFonts w:ascii="Arial" w:hAnsi="Arial" w:cs="Arial"/>
          <w:b/>
          <w:sz w:val="20"/>
          <w:szCs w:val="20"/>
        </w:rPr>
      </w:pPr>
      <w:r w:rsidRPr="00A60DC6">
        <w:rPr>
          <w:rFonts w:ascii="Arial" w:hAnsi="Arial" w:cs="Arial"/>
          <w:b/>
          <w:sz w:val="20"/>
          <w:szCs w:val="20"/>
        </w:rPr>
        <w:t>(2021/25)</w:t>
      </w:r>
    </w:p>
    <w:p w:rsidR="0041193A" w:rsidRPr="00A60DC6" w:rsidRDefault="0041193A">
      <w:pPr>
        <w:pStyle w:val="GvdeMetni"/>
        <w:rPr>
          <w:rFonts w:ascii="Arial" w:hAnsi="Arial" w:cs="Arial"/>
          <w:sz w:val="20"/>
          <w:szCs w:val="20"/>
        </w:rPr>
      </w:pPr>
    </w:p>
    <w:p w:rsidR="0041193A" w:rsidRPr="00A60DC6" w:rsidRDefault="0041193A">
      <w:pPr>
        <w:pStyle w:val="GvdeMetni"/>
        <w:spacing w:before="4"/>
        <w:rPr>
          <w:rFonts w:ascii="Arial" w:hAnsi="Arial" w:cs="Arial"/>
          <w:sz w:val="20"/>
          <w:szCs w:val="20"/>
        </w:rPr>
      </w:pPr>
    </w:p>
    <w:p w:rsidR="0041193A" w:rsidRPr="00D979F8" w:rsidRDefault="0083489D" w:rsidP="004F31BC">
      <w:pPr>
        <w:spacing w:before="90" w:line="254" w:lineRule="auto"/>
        <w:ind w:left="136" w:right="155" w:firstLine="690"/>
        <w:jc w:val="both"/>
        <w:rPr>
          <w:rFonts w:ascii="Arial" w:hAnsi="Arial" w:cs="Arial"/>
          <w:sz w:val="20"/>
          <w:szCs w:val="20"/>
        </w:rPr>
      </w:pPr>
      <w:r w:rsidRPr="00D979F8">
        <w:rPr>
          <w:rFonts w:ascii="Arial" w:hAnsi="Arial" w:cs="Arial"/>
          <w:sz w:val="20"/>
          <w:szCs w:val="20"/>
        </w:rPr>
        <w:t xml:space="preserve">Bilindiği üzere, 5684 sayılı Sigortacılık Kanununun 18 inci maddesinin dördüncü fıkrası </w:t>
      </w:r>
      <w:r w:rsidRPr="00D979F8">
        <w:rPr>
          <w:rFonts w:ascii="Arial" w:hAnsi="Arial" w:cs="Arial"/>
          <w:i/>
          <w:sz w:val="20"/>
          <w:szCs w:val="20"/>
        </w:rPr>
        <w:t>“Müsteşarlık, sigorta şirketleri ile reasürans şirketlerinden, diğer kanunların zorunlu kıldığı defterlerden başka, özel defterler tutmalarını talep etmeye ve bu defterlerin tâbi olacağı esas</w:t>
      </w:r>
      <w:r w:rsidRPr="00D979F8">
        <w:rPr>
          <w:rFonts w:ascii="Arial" w:hAnsi="Arial" w:cs="Arial"/>
          <w:i/>
          <w:spacing w:val="-43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 xml:space="preserve">ve </w:t>
      </w:r>
      <w:proofErr w:type="spellStart"/>
      <w:r w:rsidRPr="00D979F8">
        <w:rPr>
          <w:rFonts w:ascii="Arial" w:hAnsi="Arial" w:cs="Arial"/>
          <w:i/>
          <w:sz w:val="20"/>
          <w:szCs w:val="20"/>
        </w:rPr>
        <w:t>usûlleri</w:t>
      </w:r>
      <w:proofErr w:type="spellEnd"/>
      <w:r w:rsidRPr="00D979F8">
        <w:rPr>
          <w:rFonts w:ascii="Arial" w:hAnsi="Arial" w:cs="Arial"/>
          <w:i/>
          <w:spacing w:val="-34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tespite,</w:t>
      </w:r>
      <w:r w:rsidRPr="00D979F8">
        <w:rPr>
          <w:rFonts w:ascii="Arial" w:hAnsi="Arial" w:cs="Arial"/>
          <w:i/>
          <w:spacing w:val="-37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belirleyeceği</w:t>
      </w:r>
      <w:r w:rsidRPr="00D979F8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esaslar</w:t>
      </w:r>
      <w:r w:rsidRPr="00D979F8">
        <w:rPr>
          <w:rFonts w:ascii="Arial" w:hAnsi="Arial" w:cs="Arial"/>
          <w:i/>
          <w:spacing w:val="-36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ve</w:t>
      </w:r>
      <w:r w:rsidRPr="00D979F8">
        <w:rPr>
          <w:rFonts w:ascii="Arial" w:hAnsi="Arial" w:cs="Arial"/>
          <w:i/>
          <w:spacing w:val="-38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örneklere</w:t>
      </w:r>
      <w:r w:rsidRPr="00D979F8">
        <w:rPr>
          <w:rFonts w:ascii="Arial" w:hAnsi="Arial" w:cs="Arial"/>
          <w:i/>
          <w:spacing w:val="-32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uygun</w:t>
      </w:r>
      <w:r w:rsidRPr="00D979F8">
        <w:rPr>
          <w:rFonts w:ascii="Arial" w:hAnsi="Arial" w:cs="Arial"/>
          <w:i/>
          <w:spacing w:val="-38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olarak</w:t>
      </w:r>
      <w:r w:rsidRPr="00D979F8">
        <w:rPr>
          <w:rFonts w:ascii="Arial" w:hAnsi="Arial" w:cs="Arial"/>
          <w:i/>
          <w:spacing w:val="-37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her</w:t>
      </w:r>
      <w:r w:rsidRPr="00D979F8">
        <w:rPr>
          <w:rFonts w:ascii="Arial" w:hAnsi="Arial" w:cs="Arial"/>
          <w:i/>
          <w:spacing w:val="-39"/>
          <w:sz w:val="20"/>
          <w:szCs w:val="20"/>
        </w:rPr>
        <w:t xml:space="preserve"> </w:t>
      </w:r>
      <w:r w:rsidR="00D979F8" w:rsidRPr="00D979F8">
        <w:rPr>
          <w:rFonts w:ascii="Arial" w:hAnsi="Arial" w:cs="Arial"/>
          <w:i/>
          <w:sz w:val="20"/>
          <w:szCs w:val="20"/>
        </w:rPr>
        <w:t xml:space="preserve">türlü </w:t>
      </w:r>
      <w:r w:rsidRPr="00D979F8">
        <w:rPr>
          <w:rFonts w:ascii="Arial" w:hAnsi="Arial" w:cs="Arial"/>
          <w:i/>
          <w:spacing w:val="-34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bilgi,</w:t>
      </w:r>
      <w:r w:rsidRPr="00D979F8">
        <w:rPr>
          <w:rFonts w:ascii="Arial" w:hAnsi="Arial" w:cs="Arial"/>
          <w:i/>
          <w:spacing w:val="-35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cetvel,</w:t>
      </w:r>
      <w:r w:rsidRPr="00D979F8">
        <w:rPr>
          <w:rFonts w:ascii="Arial" w:hAnsi="Arial" w:cs="Arial"/>
          <w:i/>
          <w:spacing w:val="-35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rapor,</w:t>
      </w:r>
      <w:r w:rsidRPr="00D979F8">
        <w:rPr>
          <w:rFonts w:ascii="Arial" w:hAnsi="Arial" w:cs="Arial"/>
          <w:i/>
          <w:spacing w:val="-36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hesap ö</w:t>
      </w:r>
      <w:r w:rsidR="00D979F8" w:rsidRPr="00D979F8">
        <w:rPr>
          <w:rFonts w:ascii="Arial" w:hAnsi="Arial" w:cs="Arial"/>
          <w:i/>
          <w:sz w:val="20"/>
          <w:szCs w:val="20"/>
        </w:rPr>
        <w:t>zetleri ve malî tablolar isteme</w:t>
      </w:r>
      <w:r w:rsidRPr="00D979F8">
        <w:rPr>
          <w:rFonts w:ascii="Arial" w:hAnsi="Arial" w:cs="Arial"/>
          <w:i/>
          <w:sz w:val="20"/>
          <w:szCs w:val="20"/>
        </w:rPr>
        <w:t xml:space="preserve">ye, gerekli </w:t>
      </w:r>
      <w:r w:rsidRPr="00D979F8">
        <w:rPr>
          <w:rFonts w:ascii="Arial" w:hAnsi="Arial" w:cs="Arial"/>
          <w:i/>
          <w:spacing w:val="2"/>
          <w:sz w:val="20"/>
          <w:szCs w:val="20"/>
        </w:rPr>
        <w:t xml:space="preserve">gördüğü </w:t>
      </w:r>
      <w:r w:rsidRPr="00D979F8">
        <w:rPr>
          <w:rFonts w:ascii="Arial" w:hAnsi="Arial" w:cs="Arial"/>
          <w:i/>
          <w:sz w:val="20"/>
          <w:szCs w:val="20"/>
        </w:rPr>
        <w:t>takdirde malî kabloları ilan ettirmeye, sigortacılık</w:t>
      </w:r>
      <w:r w:rsidRPr="00D979F8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sektörünün</w:t>
      </w:r>
      <w:r w:rsidRPr="00D979F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malî</w:t>
      </w:r>
      <w:r w:rsidRPr="00D979F8">
        <w:rPr>
          <w:rFonts w:ascii="Arial" w:hAnsi="Arial" w:cs="Arial"/>
          <w:i/>
          <w:spacing w:val="-20"/>
          <w:sz w:val="20"/>
          <w:szCs w:val="20"/>
        </w:rPr>
        <w:t xml:space="preserve"> </w:t>
      </w:r>
      <w:r w:rsidR="00D979F8" w:rsidRPr="00D979F8">
        <w:rPr>
          <w:rFonts w:ascii="Arial" w:hAnsi="Arial" w:cs="Arial"/>
          <w:i/>
          <w:sz w:val="20"/>
          <w:szCs w:val="20"/>
        </w:rPr>
        <w:t>y</w:t>
      </w:r>
      <w:r w:rsidRPr="00D979F8">
        <w:rPr>
          <w:rFonts w:ascii="Arial" w:hAnsi="Arial" w:cs="Arial"/>
          <w:i/>
          <w:sz w:val="20"/>
          <w:szCs w:val="20"/>
        </w:rPr>
        <w:t>apısının</w:t>
      </w:r>
      <w:r w:rsidRPr="00D979F8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güçlendirilmesi</w:t>
      </w:r>
      <w:r w:rsidRPr="00D979F8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için</w:t>
      </w:r>
      <w:r w:rsidRPr="00D979F8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finansal</w:t>
      </w:r>
      <w:r w:rsidRPr="00D979F8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oranlar</w:t>
      </w:r>
      <w:r w:rsidRPr="00D979F8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tespit</w:t>
      </w:r>
      <w:r w:rsidRPr="00D979F8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>etmeye,</w:t>
      </w:r>
      <w:r w:rsidRPr="00D979F8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979F8">
        <w:rPr>
          <w:rFonts w:ascii="Arial" w:hAnsi="Arial" w:cs="Arial"/>
          <w:i/>
          <w:sz w:val="20"/>
          <w:szCs w:val="20"/>
        </w:rPr>
        <w:t xml:space="preserve">şirket kaynaklarının hangi aktiflere ve ne </w:t>
      </w:r>
      <w:r w:rsidR="00D979F8" w:rsidRPr="00D979F8">
        <w:rPr>
          <w:rFonts w:ascii="Arial" w:hAnsi="Arial" w:cs="Arial"/>
          <w:i/>
          <w:sz w:val="20"/>
          <w:szCs w:val="20"/>
        </w:rPr>
        <w:t>oranda yatırılacağını belirlemeye yetkilidir.</w:t>
      </w:r>
      <w:r w:rsidRPr="00D979F8">
        <w:rPr>
          <w:rFonts w:ascii="Arial" w:hAnsi="Arial" w:cs="Arial"/>
          <w:i/>
          <w:sz w:val="20"/>
          <w:szCs w:val="20"/>
        </w:rPr>
        <w:t xml:space="preserve">” </w:t>
      </w:r>
      <w:r w:rsidRPr="00D979F8">
        <w:rPr>
          <w:rFonts w:ascii="Arial" w:hAnsi="Arial" w:cs="Arial"/>
          <w:sz w:val="20"/>
          <w:szCs w:val="20"/>
        </w:rPr>
        <w:t xml:space="preserve">hükmünü, Sigorta ve Reasürans İle Emeklilik Şirketlerinin Sermaye Yeterliliklerinin Ölçülmesine ve Değerlendirilmesine İlişkin Yönetmeliğin 9 uncu maddesinin yedinci fıkrası ise </w:t>
      </w:r>
      <w:r w:rsidRPr="00D979F8">
        <w:rPr>
          <w:rFonts w:ascii="Arial" w:hAnsi="Arial" w:cs="Arial"/>
          <w:i/>
          <w:sz w:val="20"/>
          <w:szCs w:val="20"/>
        </w:rPr>
        <w:t xml:space="preserve">“Şirket, </w:t>
      </w:r>
      <w:proofErr w:type="spellStart"/>
      <w:r w:rsidRPr="00D979F8">
        <w:rPr>
          <w:rFonts w:ascii="Arial" w:hAnsi="Arial" w:cs="Arial"/>
          <w:i/>
          <w:sz w:val="20"/>
          <w:szCs w:val="20"/>
        </w:rPr>
        <w:t>özsermayenin</w:t>
      </w:r>
      <w:proofErr w:type="spellEnd"/>
      <w:r w:rsidRPr="00D979F8">
        <w:rPr>
          <w:rFonts w:ascii="Arial" w:hAnsi="Arial" w:cs="Arial"/>
          <w:i/>
          <w:sz w:val="20"/>
          <w:szCs w:val="20"/>
        </w:rPr>
        <w:t xml:space="preserve"> gerekli </w:t>
      </w:r>
      <w:proofErr w:type="spellStart"/>
      <w:r w:rsidRPr="00D979F8">
        <w:rPr>
          <w:rFonts w:ascii="Arial" w:hAnsi="Arial" w:cs="Arial"/>
          <w:i/>
          <w:sz w:val="20"/>
          <w:szCs w:val="20"/>
        </w:rPr>
        <w:t>özsermayenin</w:t>
      </w:r>
      <w:proofErr w:type="spellEnd"/>
      <w:r w:rsidRPr="00D979F8">
        <w:rPr>
          <w:rFonts w:ascii="Arial" w:hAnsi="Arial" w:cs="Arial"/>
          <w:i/>
          <w:sz w:val="20"/>
          <w:szCs w:val="20"/>
        </w:rPr>
        <w:t xml:space="preserve"> altına düşmesi ile sonuçlanacak şekilde kâr dağıtımı yapamaz.” </w:t>
      </w:r>
      <w:r w:rsidRPr="00D979F8">
        <w:rPr>
          <w:rFonts w:ascii="Arial" w:hAnsi="Arial" w:cs="Arial"/>
          <w:sz w:val="20"/>
          <w:szCs w:val="20"/>
        </w:rPr>
        <w:t>hükmünü amirdir. Diğer taraftan aynı yönetmelikte, sermaye yeterliliği</w:t>
      </w:r>
      <w:r w:rsidRPr="00D979F8">
        <w:rPr>
          <w:rFonts w:ascii="Arial" w:hAnsi="Arial" w:cs="Arial"/>
          <w:spacing w:val="40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oranının</w:t>
      </w:r>
      <w:r w:rsidR="004F31B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D979F8">
        <w:rPr>
          <w:rFonts w:ascii="Arial" w:hAnsi="Arial" w:cs="Arial"/>
          <w:sz w:val="20"/>
          <w:szCs w:val="20"/>
        </w:rPr>
        <w:t>%115'in altına düşmesi öz değerlendirme aşaması olarak değerlendirilmiştir.</w:t>
      </w:r>
    </w:p>
    <w:p w:rsidR="0041193A" w:rsidRPr="00D979F8" w:rsidRDefault="0041193A">
      <w:pPr>
        <w:pStyle w:val="GvdeMetni"/>
        <w:spacing w:before="11"/>
        <w:rPr>
          <w:rFonts w:ascii="Arial" w:hAnsi="Arial" w:cs="Arial"/>
          <w:sz w:val="20"/>
          <w:szCs w:val="20"/>
        </w:rPr>
      </w:pPr>
    </w:p>
    <w:p w:rsidR="0041193A" w:rsidRPr="00D979F8" w:rsidRDefault="0083489D">
      <w:pPr>
        <w:pStyle w:val="GvdeMetni"/>
        <w:spacing w:line="252" w:lineRule="auto"/>
        <w:ind w:left="170" w:right="148" w:firstLine="689"/>
        <w:jc w:val="both"/>
        <w:rPr>
          <w:rFonts w:ascii="Arial" w:hAnsi="Arial" w:cs="Arial"/>
          <w:sz w:val="20"/>
          <w:szCs w:val="20"/>
        </w:rPr>
      </w:pPr>
      <w:r w:rsidRPr="00D979F8">
        <w:rPr>
          <w:rFonts w:ascii="Arial" w:hAnsi="Arial" w:cs="Arial"/>
          <w:sz w:val="20"/>
          <w:szCs w:val="20"/>
        </w:rPr>
        <w:t>Bilindiği</w:t>
      </w:r>
      <w:r w:rsidRPr="00D979F8">
        <w:rPr>
          <w:rFonts w:ascii="Arial" w:hAnsi="Arial" w:cs="Arial"/>
          <w:spacing w:val="-35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üzere,</w:t>
      </w:r>
      <w:r w:rsidRPr="00D979F8">
        <w:rPr>
          <w:rFonts w:ascii="Arial" w:hAnsi="Arial" w:cs="Arial"/>
          <w:spacing w:val="-37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2021/3</w:t>
      </w:r>
      <w:r w:rsidRPr="00D979F8">
        <w:rPr>
          <w:rFonts w:ascii="Arial" w:hAnsi="Arial" w:cs="Arial"/>
          <w:spacing w:val="-37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sayılı</w:t>
      </w:r>
      <w:r w:rsidRPr="00D979F8">
        <w:rPr>
          <w:rFonts w:ascii="Arial" w:hAnsi="Arial" w:cs="Arial"/>
          <w:spacing w:val="-37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Kar</w:t>
      </w:r>
      <w:r w:rsidRPr="00D979F8">
        <w:rPr>
          <w:rFonts w:ascii="Arial" w:hAnsi="Arial" w:cs="Arial"/>
          <w:spacing w:val="-37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Dağıtımında</w:t>
      </w:r>
      <w:r w:rsidRPr="00D979F8">
        <w:rPr>
          <w:rFonts w:ascii="Arial" w:hAnsi="Arial" w:cs="Arial"/>
          <w:spacing w:val="-35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Dikkate</w:t>
      </w:r>
      <w:r w:rsidRPr="00D979F8">
        <w:rPr>
          <w:rFonts w:ascii="Arial" w:hAnsi="Arial" w:cs="Arial"/>
          <w:spacing w:val="-36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Alınması</w:t>
      </w:r>
      <w:r w:rsidRPr="00D979F8">
        <w:rPr>
          <w:rFonts w:ascii="Arial" w:hAnsi="Arial" w:cs="Arial"/>
          <w:spacing w:val="-33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Gereken</w:t>
      </w:r>
      <w:r w:rsidRPr="00D979F8">
        <w:rPr>
          <w:rFonts w:ascii="Arial" w:hAnsi="Arial" w:cs="Arial"/>
          <w:spacing w:val="-34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Hususlara</w:t>
      </w:r>
      <w:r w:rsidRPr="00D979F8">
        <w:rPr>
          <w:rFonts w:ascii="Arial" w:hAnsi="Arial" w:cs="Arial"/>
          <w:spacing w:val="-34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 xml:space="preserve">İlişkin Sektör Duyurusu ile </w:t>
      </w:r>
      <w:proofErr w:type="spellStart"/>
      <w:r w:rsidRPr="00D979F8">
        <w:rPr>
          <w:rFonts w:ascii="Arial" w:hAnsi="Arial" w:cs="Arial"/>
          <w:sz w:val="20"/>
          <w:szCs w:val="20"/>
        </w:rPr>
        <w:t>Koronavirüs</w:t>
      </w:r>
      <w:proofErr w:type="spellEnd"/>
      <w:r w:rsidRPr="00D979F8">
        <w:rPr>
          <w:rFonts w:ascii="Arial" w:hAnsi="Arial" w:cs="Arial"/>
          <w:sz w:val="20"/>
          <w:szCs w:val="20"/>
        </w:rPr>
        <w:t xml:space="preserve"> (Covid-19) salgını kapsamında ortaya çıkan durum ve sonuçlarına</w:t>
      </w:r>
      <w:r w:rsidRPr="00D979F8">
        <w:rPr>
          <w:rFonts w:ascii="Arial" w:hAnsi="Arial" w:cs="Arial"/>
          <w:spacing w:val="-5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dikkat</w:t>
      </w:r>
      <w:r w:rsidRPr="00D979F8">
        <w:rPr>
          <w:rFonts w:ascii="Arial" w:hAnsi="Arial" w:cs="Arial"/>
          <w:spacing w:val="-8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çekilerek,</w:t>
      </w:r>
      <w:r w:rsidRPr="00D979F8">
        <w:rPr>
          <w:rFonts w:ascii="Arial" w:hAnsi="Arial" w:cs="Arial"/>
          <w:spacing w:val="4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kar</w:t>
      </w:r>
      <w:r w:rsidRPr="00D979F8">
        <w:rPr>
          <w:rFonts w:ascii="Arial" w:hAnsi="Arial" w:cs="Arial"/>
          <w:spacing w:val="-10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dağıtımı</w:t>
      </w:r>
      <w:r w:rsidRPr="00D979F8">
        <w:rPr>
          <w:rFonts w:ascii="Arial" w:hAnsi="Arial" w:cs="Arial"/>
          <w:spacing w:val="-1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yapılırken</w:t>
      </w:r>
      <w:r w:rsidRPr="00D979F8">
        <w:rPr>
          <w:rFonts w:ascii="Arial" w:hAnsi="Arial" w:cs="Arial"/>
          <w:spacing w:val="-3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2021</w:t>
      </w:r>
      <w:r w:rsidRPr="00D979F8">
        <w:rPr>
          <w:rFonts w:ascii="Arial" w:hAnsi="Arial" w:cs="Arial"/>
          <w:spacing w:val="-5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yılı</w:t>
      </w:r>
      <w:r w:rsidRPr="00D979F8">
        <w:rPr>
          <w:rFonts w:ascii="Arial" w:hAnsi="Arial" w:cs="Arial"/>
          <w:spacing w:val="-8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veya</w:t>
      </w:r>
      <w:r w:rsidRPr="00D979F8">
        <w:rPr>
          <w:rFonts w:ascii="Arial" w:hAnsi="Arial" w:cs="Arial"/>
          <w:spacing w:val="-10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sonrasında</w:t>
      </w:r>
      <w:r w:rsidRPr="00D97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sermaye</w:t>
      </w:r>
      <w:r w:rsidRPr="00D97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ihtiyacı çıkmayacak şekilde planlama yapılmasının önemi</w:t>
      </w:r>
      <w:r w:rsidRPr="00D979F8">
        <w:rPr>
          <w:rFonts w:ascii="Arial" w:hAnsi="Arial" w:cs="Arial"/>
          <w:spacing w:val="5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belirtilmiştir.</w:t>
      </w:r>
    </w:p>
    <w:p w:rsidR="0041193A" w:rsidRPr="00D979F8" w:rsidRDefault="0041193A">
      <w:pPr>
        <w:pStyle w:val="GvdeMetni"/>
        <w:spacing w:before="9"/>
        <w:rPr>
          <w:rFonts w:ascii="Arial" w:hAnsi="Arial" w:cs="Arial"/>
          <w:sz w:val="20"/>
          <w:szCs w:val="20"/>
        </w:rPr>
      </w:pPr>
    </w:p>
    <w:p w:rsidR="0041193A" w:rsidRPr="00D979F8" w:rsidRDefault="0083489D">
      <w:pPr>
        <w:pStyle w:val="GvdeMetni"/>
        <w:spacing w:before="1" w:line="252" w:lineRule="auto"/>
        <w:ind w:left="183" w:right="134" w:firstLine="688"/>
        <w:jc w:val="both"/>
        <w:rPr>
          <w:rFonts w:ascii="Arial" w:hAnsi="Arial" w:cs="Arial"/>
          <w:sz w:val="20"/>
          <w:szCs w:val="20"/>
        </w:rPr>
      </w:pPr>
      <w:r w:rsidRPr="00D979F8">
        <w:rPr>
          <w:rFonts w:ascii="Arial" w:hAnsi="Arial" w:cs="Arial"/>
          <w:sz w:val="20"/>
          <w:szCs w:val="20"/>
        </w:rPr>
        <w:t xml:space="preserve">Ayrıca, Anayasa Mahkemesinin 2918 sayılı Karayolları Trafik Kanununun 90 ve 92 </w:t>
      </w:r>
      <w:proofErr w:type="spellStart"/>
      <w:r w:rsidRPr="00D979F8">
        <w:rPr>
          <w:rFonts w:ascii="Arial" w:hAnsi="Arial" w:cs="Arial"/>
          <w:sz w:val="20"/>
          <w:szCs w:val="20"/>
        </w:rPr>
        <w:t>nci</w:t>
      </w:r>
      <w:proofErr w:type="spellEnd"/>
      <w:r w:rsidRPr="00D979F8">
        <w:rPr>
          <w:rFonts w:ascii="Arial" w:hAnsi="Arial" w:cs="Arial"/>
          <w:sz w:val="20"/>
          <w:szCs w:val="20"/>
        </w:rPr>
        <w:t xml:space="preserve"> maddesi hakkındaki kısmi iptal kararı sonrası, zorunlu trafik sigortası tazminatlarının hesaplanmasında yargı uygulamalarında belirsizlik oluşturduğu görülmektedir. Her ne kadar Kurumumuzca bu belirsizliklerin giderilmesini </w:t>
      </w:r>
      <w:proofErr w:type="spellStart"/>
      <w:r w:rsidRPr="00D979F8">
        <w:rPr>
          <w:rFonts w:ascii="Arial" w:hAnsi="Arial" w:cs="Arial"/>
          <w:sz w:val="20"/>
          <w:szCs w:val="20"/>
        </w:rPr>
        <w:t>teminen</w:t>
      </w:r>
      <w:proofErr w:type="spellEnd"/>
      <w:r w:rsidRPr="00D979F8">
        <w:rPr>
          <w:rFonts w:ascii="Arial" w:hAnsi="Arial" w:cs="Arial"/>
          <w:sz w:val="20"/>
          <w:szCs w:val="20"/>
        </w:rPr>
        <w:t xml:space="preserve"> gerekli düzenlemeler yapılmış olmakla birlikte,</w:t>
      </w:r>
      <w:r w:rsidRPr="00D979F8">
        <w:rPr>
          <w:rFonts w:ascii="Arial" w:hAnsi="Arial" w:cs="Arial"/>
          <w:spacing w:val="-17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bu</w:t>
      </w:r>
      <w:r w:rsidRPr="00D979F8">
        <w:rPr>
          <w:rFonts w:ascii="Arial" w:hAnsi="Arial" w:cs="Arial"/>
          <w:spacing w:val="-23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düzenlemeler</w:t>
      </w:r>
      <w:r w:rsidRPr="00D979F8">
        <w:rPr>
          <w:rFonts w:ascii="Arial" w:hAnsi="Arial" w:cs="Arial"/>
          <w:spacing w:val="-9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yürürlüğe</w:t>
      </w:r>
      <w:r w:rsidRPr="00D979F8">
        <w:rPr>
          <w:rFonts w:ascii="Arial" w:hAnsi="Arial" w:cs="Arial"/>
          <w:spacing w:val="-16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girinceye</w:t>
      </w:r>
      <w:r w:rsidRPr="00D979F8">
        <w:rPr>
          <w:rFonts w:ascii="Arial" w:hAnsi="Arial" w:cs="Arial"/>
          <w:spacing w:val="-18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kadar</w:t>
      </w:r>
      <w:r w:rsidRPr="00D979F8">
        <w:rPr>
          <w:rFonts w:ascii="Arial" w:hAnsi="Arial" w:cs="Arial"/>
          <w:spacing w:val="-13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bu</w:t>
      </w:r>
      <w:r w:rsidRPr="00D979F8">
        <w:rPr>
          <w:rFonts w:ascii="Arial" w:hAnsi="Arial" w:cs="Arial"/>
          <w:spacing w:val="-21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belirsizliklerin</w:t>
      </w:r>
      <w:r w:rsidRPr="00D979F8">
        <w:rPr>
          <w:rFonts w:ascii="Arial" w:hAnsi="Arial" w:cs="Arial"/>
          <w:spacing w:val="-23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bir</w:t>
      </w:r>
      <w:r w:rsidRPr="00D979F8">
        <w:rPr>
          <w:rFonts w:ascii="Arial" w:hAnsi="Arial" w:cs="Arial"/>
          <w:spacing w:val="-25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süre</w:t>
      </w:r>
      <w:r w:rsidRPr="00D979F8">
        <w:rPr>
          <w:rFonts w:ascii="Arial" w:hAnsi="Arial" w:cs="Arial"/>
          <w:spacing w:val="-22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daha</w:t>
      </w:r>
      <w:r w:rsidRPr="00D979F8">
        <w:rPr>
          <w:rFonts w:ascii="Arial" w:hAnsi="Arial" w:cs="Arial"/>
          <w:spacing w:val="-21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zorunlu</w:t>
      </w:r>
      <w:r w:rsidRPr="00D979F8">
        <w:rPr>
          <w:rFonts w:ascii="Arial" w:hAnsi="Arial" w:cs="Arial"/>
          <w:spacing w:val="-16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trafik sigortasında faaliyet gösteren şirketlerin mali bünyeleri üzerinde baskı unsuru olabileceği öngörülmektedir.</w:t>
      </w:r>
    </w:p>
    <w:p w:rsidR="0041193A" w:rsidRPr="00D979F8" w:rsidRDefault="0041193A">
      <w:pPr>
        <w:pStyle w:val="GvdeMetni"/>
        <w:spacing w:before="9"/>
        <w:rPr>
          <w:rFonts w:ascii="Arial" w:hAnsi="Arial" w:cs="Arial"/>
          <w:sz w:val="20"/>
          <w:szCs w:val="20"/>
        </w:rPr>
      </w:pPr>
    </w:p>
    <w:p w:rsidR="00D979F8" w:rsidRDefault="0083489D" w:rsidP="00D979F8">
      <w:pPr>
        <w:pStyle w:val="GvdeMetni"/>
        <w:spacing w:line="252" w:lineRule="auto"/>
        <w:ind w:left="202" w:right="110" w:firstLine="686"/>
        <w:jc w:val="both"/>
        <w:rPr>
          <w:rFonts w:ascii="Arial" w:hAnsi="Arial" w:cs="Arial"/>
          <w:sz w:val="20"/>
          <w:szCs w:val="20"/>
        </w:rPr>
      </w:pPr>
      <w:r w:rsidRPr="00D979F8">
        <w:rPr>
          <w:rFonts w:ascii="Arial" w:hAnsi="Arial" w:cs="Arial"/>
          <w:sz w:val="20"/>
          <w:szCs w:val="20"/>
        </w:rPr>
        <w:t>Diğer taraftan; sigortacılık sektörü kapsamında TFRS 17 Sigorta Sözleşmeleri, TFRS 9 Finansal</w:t>
      </w:r>
      <w:r w:rsidRPr="00D979F8">
        <w:rPr>
          <w:rFonts w:ascii="Arial" w:hAnsi="Arial" w:cs="Arial"/>
          <w:spacing w:val="2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Araçlar ve</w:t>
      </w:r>
      <w:r w:rsidRPr="00D979F8">
        <w:rPr>
          <w:rFonts w:ascii="Arial" w:hAnsi="Arial" w:cs="Arial"/>
          <w:spacing w:val="-8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TFRS</w:t>
      </w:r>
      <w:r w:rsidRPr="00D979F8">
        <w:rPr>
          <w:rFonts w:ascii="Arial" w:hAnsi="Arial" w:cs="Arial"/>
          <w:spacing w:val="1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15</w:t>
      </w:r>
      <w:r w:rsidRPr="00D979F8">
        <w:rPr>
          <w:rFonts w:ascii="Arial" w:hAnsi="Arial" w:cs="Arial"/>
          <w:spacing w:val="-4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Müşteri</w:t>
      </w:r>
      <w:r w:rsidRPr="00D979F8">
        <w:rPr>
          <w:rFonts w:ascii="Arial" w:hAnsi="Arial" w:cs="Arial"/>
          <w:spacing w:val="5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Sözleşmelerinden</w:t>
      </w:r>
      <w:r w:rsidRPr="00D979F8">
        <w:rPr>
          <w:rFonts w:ascii="Arial" w:hAnsi="Arial" w:cs="Arial"/>
          <w:spacing w:val="-9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Hasılat</w:t>
      </w:r>
      <w:r w:rsidRPr="00D979F8">
        <w:rPr>
          <w:rFonts w:ascii="Arial" w:hAnsi="Arial" w:cs="Arial"/>
          <w:spacing w:val="-1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Standartlar</w:t>
      </w:r>
      <w:r w:rsidR="00D979F8">
        <w:rPr>
          <w:rFonts w:ascii="Arial" w:hAnsi="Arial" w:cs="Arial"/>
          <w:spacing w:val="-46"/>
          <w:sz w:val="20"/>
          <w:szCs w:val="20"/>
        </w:rPr>
        <w:t xml:space="preserve">ı  </w:t>
      </w:r>
      <w:r w:rsidRPr="00D979F8">
        <w:rPr>
          <w:rFonts w:ascii="Arial" w:hAnsi="Arial" w:cs="Arial"/>
          <w:sz w:val="20"/>
          <w:szCs w:val="20"/>
        </w:rPr>
        <w:t>1/1/2023</w:t>
      </w:r>
      <w:r w:rsidRPr="00D97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tarihinde yürürlüğe</w:t>
      </w:r>
      <w:r w:rsidRPr="00D979F8">
        <w:rPr>
          <w:rFonts w:ascii="Arial" w:hAnsi="Arial" w:cs="Arial"/>
          <w:spacing w:val="-24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girecek</w:t>
      </w:r>
      <w:r w:rsidRPr="00D979F8">
        <w:rPr>
          <w:rFonts w:ascii="Arial" w:hAnsi="Arial" w:cs="Arial"/>
          <w:spacing w:val="-27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olup,</w:t>
      </w:r>
      <w:r w:rsidRPr="00D979F8">
        <w:rPr>
          <w:rFonts w:ascii="Arial" w:hAnsi="Arial" w:cs="Arial"/>
          <w:spacing w:val="-25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bahse</w:t>
      </w:r>
      <w:r w:rsidRPr="00D979F8">
        <w:rPr>
          <w:rFonts w:ascii="Arial" w:hAnsi="Arial" w:cs="Arial"/>
          <w:spacing w:val="-27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konu</w:t>
      </w:r>
      <w:r w:rsidRPr="00D979F8">
        <w:rPr>
          <w:rFonts w:ascii="Arial" w:hAnsi="Arial" w:cs="Arial"/>
          <w:spacing w:val="-26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standartlar</w:t>
      </w:r>
      <w:r w:rsidRPr="00D979F8">
        <w:rPr>
          <w:rFonts w:ascii="Arial" w:hAnsi="Arial" w:cs="Arial"/>
          <w:spacing w:val="-20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kaynaklı</w:t>
      </w:r>
      <w:r w:rsidRPr="00D979F8">
        <w:rPr>
          <w:rFonts w:ascii="Arial" w:hAnsi="Arial" w:cs="Arial"/>
          <w:spacing w:val="-22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olarak</w:t>
      </w:r>
      <w:r w:rsidRPr="00D979F8">
        <w:rPr>
          <w:rFonts w:ascii="Arial" w:hAnsi="Arial" w:cs="Arial"/>
          <w:spacing w:val="-27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şirketlerin</w:t>
      </w:r>
      <w:r w:rsidRPr="00D979F8">
        <w:rPr>
          <w:rFonts w:ascii="Arial" w:hAnsi="Arial" w:cs="Arial"/>
          <w:spacing w:val="-24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teknik</w:t>
      </w:r>
      <w:r w:rsidRPr="00D979F8">
        <w:rPr>
          <w:rFonts w:ascii="Arial" w:hAnsi="Arial" w:cs="Arial"/>
          <w:spacing w:val="-23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karşılıklarında</w:t>
      </w:r>
      <w:r w:rsidRPr="00D979F8">
        <w:rPr>
          <w:rFonts w:ascii="Arial" w:hAnsi="Arial" w:cs="Arial"/>
          <w:spacing w:val="-38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ve mali</w:t>
      </w:r>
      <w:r w:rsidRPr="00D979F8">
        <w:rPr>
          <w:rFonts w:ascii="Arial" w:hAnsi="Arial" w:cs="Arial"/>
          <w:spacing w:val="-37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bünyelerinde</w:t>
      </w:r>
      <w:r w:rsidRPr="00D979F8">
        <w:rPr>
          <w:rFonts w:ascii="Arial" w:hAnsi="Arial" w:cs="Arial"/>
          <w:spacing w:val="-33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önemli</w:t>
      </w:r>
      <w:r w:rsidRPr="00D979F8">
        <w:rPr>
          <w:rFonts w:ascii="Arial" w:hAnsi="Arial" w:cs="Arial"/>
          <w:spacing w:val="-34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ölçüde</w:t>
      </w:r>
      <w:r w:rsidRPr="00D979F8">
        <w:rPr>
          <w:rFonts w:ascii="Arial" w:hAnsi="Arial" w:cs="Arial"/>
          <w:spacing w:val="-38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değişiklik</w:t>
      </w:r>
      <w:r w:rsidRPr="00D979F8">
        <w:rPr>
          <w:rFonts w:ascii="Arial" w:hAnsi="Arial" w:cs="Arial"/>
          <w:spacing w:val="-34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olması</w:t>
      </w:r>
      <w:r w:rsidRPr="00D979F8">
        <w:rPr>
          <w:rFonts w:ascii="Arial" w:hAnsi="Arial" w:cs="Arial"/>
          <w:spacing w:val="-32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beklenmemekle</w:t>
      </w:r>
      <w:r w:rsidRPr="00D979F8">
        <w:rPr>
          <w:rFonts w:ascii="Arial" w:hAnsi="Arial" w:cs="Arial"/>
          <w:spacing w:val="-29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birlikte,</w:t>
      </w:r>
      <w:r w:rsidRPr="00D979F8">
        <w:rPr>
          <w:rFonts w:ascii="Arial" w:hAnsi="Arial" w:cs="Arial"/>
          <w:spacing w:val="-36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değerleme</w:t>
      </w:r>
      <w:r w:rsidRPr="00D979F8">
        <w:rPr>
          <w:rFonts w:ascii="Arial" w:hAnsi="Arial" w:cs="Arial"/>
          <w:spacing w:val="-36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ve</w:t>
      </w:r>
      <w:r w:rsidRPr="00D979F8">
        <w:rPr>
          <w:rFonts w:ascii="Arial" w:hAnsi="Arial" w:cs="Arial"/>
          <w:spacing w:val="-40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gösterim değişiklikleri</w:t>
      </w:r>
      <w:r w:rsidRPr="00D979F8">
        <w:rPr>
          <w:rFonts w:ascii="Arial" w:hAnsi="Arial" w:cs="Arial"/>
          <w:spacing w:val="-16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kaynaklı</w:t>
      </w:r>
      <w:r w:rsidRPr="00D979F8">
        <w:rPr>
          <w:rFonts w:ascii="Arial" w:hAnsi="Arial" w:cs="Arial"/>
          <w:spacing w:val="-2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olarak</w:t>
      </w:r>
      <w:r w:rsidRPr="00D979F8">
        <w:rPr>
          <w:rFonts w:ascii="Arial" w:hAnsi="Arial" w:cs="Arial"/>
          <w:spacing w:val="-9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sektörde</w:t>
      </w:r>
      <w:r w:rsidRPr="00D979F8">
        <w:rPr>
          <w:rFonts w:ascii="Arial" w:hAnsi="Arial" w:cs="Arial"/>
          <w:spacing w:val="-8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faaliyet</w:t>
      </w:r>
      <w:r w:rsidRPr="00D979F8">
        <w:rPr>
          <w:rFonts w:ascii="Arial" w:hAnsi="Arial" w:cs="Arial"/>
          <w:spacing w:val="-5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gösteren</w:t>
      </w:r>
      <w:r w:rsidRPr="00D979F8">
        <w:rPr>
          <w:rFonts w:ascii="Arial" w:hAnsi="Arial" w:cs="Arial"/>
          <w:spacing w:val="-4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şirketlerin</w:t>
      </w:r>
      <w:r w:rsidRPr="00D979F8">
        <w:rPr>
          <w:rFonts w:ascii="Arial" w:hAnsi="Arial" w:cs="Arial"/>
          <w:spacing w:val="-1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daha</w:t>
      </w:r>
      <w:r w:rsidRPr="00D979F8">
        <w:rPr>
          <w:rFonts w:ascii="Arial" w:hAnsi="Arial" w:cs="Arial"/>
          <w:spacing w:val="-7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güçlü</w:t>
      </w:r>
      <w:r w:rsidRPr="00D979F8">
        <w:rPr>
          <w:rFonts w:ascii="Arial" w:hAnsi="Arial" w:cs="Arial"/>
          <w:spacing w:val="-4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bir</w:t>
      </w:r>
      <w:r w:rsidRPr="00D979F8">
        <w:rPr>
          <w:rFonts w:ascii="Arial" w:hAnsi="Arial" w:cs="Arial"/>
          <w:spacing w:val="-12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mali</w:t>
      </w:r>
      <w:r w:rsidRPr="00D979F8">
        <w:rPr>
          <w:rFonts w:ascii="Arial" w:hAnsi="Arial" w:cs="Arial"/>
          <w:spacing w:val="-4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bünye</w:t>
      </w:r>
      <w:r w:rsidRPr="00D979F8">
        <w:rPr>
          <w:rFonts w:ascii="Arial" w:hAnsi="Arial" w:cs="Arial"/>
          <w:spacing w:val="-10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ile geçişini sağlama gereksinimi olduğu</w:t>
      </w:r>
      <w:r w:rsidRPr="00D979F8">
        <w:rPr>
          <w:rFonts w:ascii="Arial" w:hAnsi="Arial" w:cs="Arial"/>
          <w:spacing w:val="-1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>değerlendirilmektedir.</w:t>
      </w:r>
    </w:p>
    <w:p w:rsidR="00D979F8" w:rsidRDefault="00D979F8" w:rsidP="00D979F8">
      <w:pPr>
        <w:pStyle w:val="GvdeMetni"/>
        <w:spacing w:line="252" w:lineRule="auto"/>
        <w:ind w:left="202" w:right="110" w:firstLine="686"/>
        <w:jc w:val="both"/>
        <w:rPr>
          <w:rFonts w:ascii="Arial" w:hAnsi="Arial" w:cs="Arial"/>
          <w:sz w:val="20"/>
          <w:szCs w:val="20"/>
        </w:rPr>
      </w:pPr>
    </w:p>
    <w:p w:rsidR="0041193A" w:rsidRPr="00D979F8" w:rsidRDefault="0083489D" w:rsidP="00D979F8">
      <w:pPr>
        <w:pStyle w:val="GvdeMetni"/>
        <w:spacing w:line="252" w:lineRule="auto"/>
        <w:ind w:left="202" w:right="110" w:firstLine="686"/>
        <w:jc w:val="both"/>
        <w:rPr>
          <w:rFonts w:ascii="Arial" w:hAnsi="Arial" w:cs="Arial"/>
          <w:sz w:val="20"/>
          <w:szCs w:val="20"/>
        </w:rPr>
      </w:pPr>
      <w:r w:rsidRPr="00D979F8">
        <w:rPr>
          <w:rFonts w:ascii="Arial" w:hAnsi="Arial" w:cs="Arial"/>
          <w:sz w:val="20"/>
          <w:szCs w:val="20"/>
        </w:rPr>
        <w:t xml:space="preserve">Bu itibarla, başta TFRS standartlarına uyum olmak üzere yukarıda </w:t>
      </w:r>
      <w:r w:rsidR="00D979F8">
        <w:rPr>
          <w:rFonts w:ascii="Arial" w:hAnsi="Arial" w:cs="Arial"/>
          <w:sz w:val="20"/>
          <w:szCs w:val="20"/>
        </w:rPr>
        <w:t>belirtilen unsurların</w:t>
      </w:r>
      <w:r w:rsidRPr="00D979F8">
        <w:rPr>
          <w:rFonts w:ascii="Arial" w:hAnsi="Arial" w:cs="Arial"/>
          <w:sz w:val="20"/>
          <w:szCs w:val="20"/>
        </w:rPr>
        <w:t xml:space="preserve"> mali etkileri dikkate alınarak, uyum sürecinde ortaya çıkabilecek ilave sermaye </w:t>
      </w:r>
      <w:r w:rsidR="00D979F8">
        <w:rPr>
          <w:rFonts w:ascii="Arial" w:hAnsi="Arial" w:cs="Arial"/>
          <w:sz w:val="20"/>
          <w:szCs w:val="20"/>
        </w:rPr>
        <w:t xml:space="preserve">ihtiyaçlarına </w:t>
      </w:r>
      <w:r w:rsidRPr="00D979F8">
        <w:rPr>
          <w:rFonts w:ascii="Arial" w:hAnsi="Arial" w:cs="Arial"/>
          <w:sz w:val="20"/>
          <w:szCs w:val="20"/>
        </w:rPr>
        <w:t>hazırlık</w:t>
      </w:r>
      <w:r w:rsidR="00D979F8">
        <w:rPr>
          <w:rFonts w:ascii="Arial" w:hAnsi="Arial" w:cs="Arial"/>
          <w:sz w:val="20"/>
          <w:szCs w:val="20"/>
        </w:rPr>
        <w:t xml:space="preserve"> </w:t>
      </w:r>
      <w:r w:rsidRPr="00D979F8">
        <w:rPr>
          <w:rFonts w:ascii="Arial" w:hAnsi="Arial" w:cs="Arial"/>
          <w:sz w:val="20"/>
          <w:szCs w:val="20"/>
        </w:rPr>
        <w:t xml:space="preserve">kapsamında şirketlerin likiditelerinin artırılması ve mali bünyelerinin daha da güçlendirilmesini </w:t>
      </w:r>
      <w:proofErr w:type="spellStart"/>
      <w:r w:rsidRPr="00D979F8">
        <w:rPr>
          <w:rFonts w:ascii="Arial" w:hAnsi="Arial" w:cs="Arial"/>
          <w:sz w:val="20"/>
          <w:szCs w:val="20"/>
        </w:rPr>
        <w:t>teminen</w:t>
      </w:r>
      <w:proofErr w:type="spellEnd"/>
      <w:r w:rsidRPr="00D979F8">
        <w:rPr>
          <w:rFonts w:ascii="Arial" w:hAnsi="Arial" w:cs="Arial"/>
          <w:sz w:val="20"/>
          <w:szCs w:val="20"/>
        </w:rPr>
        <w:t xml:space="preserve">, Sigortacılık ve Özel Emeklilik Düzenleme ve Denetleme Kurulunun 26/11/2021 tarih ve 148 sayılı kararı ile öz değerlendirme aşamasına </w:t>
      </w:r>
      <w:r w:rsidR="00D979F8">
        <w:rPr>
          <w:rFonts w:ascii="Arial" w:hAnsi="Arial" w:cs="Arial"/>
          <w:sz w:val="20"/>
          <w:szCs w:val="20"/>
        </w:rPr>
        <w:t>%20’l</w:t>
      </w:r>
      <w:r w:rsidRPr="00D979F8">
        <w:rPr>
          <w:rFonts w:ascii="Arial" w:hAnsi="Arial" w:cs="Arial"/>
          <w:sz w:val="20"/>
          <w:szCs w:val="20"/>
        </w:rPr>
        <w:t>ik güvenlik yüklemesi yapılarak, hisseleri borsada işlem gören şirketlerin tabi olduğu diğer mevzuat hükümleri saklı olmak kaydıyla, sigorta,</w:t>
      </w:r>
      <w:r w:rsidR="00D979F8">
        <w:rPr>
          <w:rFonts w:ascii="Arial" w:hAnsi="Arial" w:cs="Arial"/>
          <w:sz w:val="20"/>
          <w:szCs w:val="20"/>
        </w:rPr>
        <w:t xml:space="preserve"> reasürans ve emeklilik şirketlerinin 2021 yılı finansal tablo sonuçları üzerinden (geçmiş yılları karları ve dağıtılabilir yedekler dahil) yapılacak k</w:t>
      </w:r>
      <w:r w:rsidRPr="00A60DC6">
        <w:rPr>
          <w:rFonts w:ascii="Arial" w:hAnsi="Arial" w:cs="Arial"/>
          <w:b/>
          <w:sz w:val="20"/>
          <w:szCs w:val="20"/>
        </w:rPr>
        <w:t>â</w:t>
      </w:r>
      <w:r w:rsidR="00D979F8">
        <w:rPr>
          <w:rFonts w:ascii="Arial" w:hAnsi="Arial" w:cs="Arial"/>
          <w:sz w:val="20"/>
          <w:szCs w:val="20"/>
        </w:rPr>
        <w:t>r dağıtımlarının, 2022 yılına mahsus olmak üzere sermaye yeterliliği seviyesini %135’inin altına düşürmeyecek seviyede sınırlandırılmasına karar verilmiştir.</w:t>
      </w:r>
    </w:p>
    <w:sectPr w:rsidR="0041193A" w:rsidRPr="00D979F8">
      <w:pgSz w:w="11910" w:h="16840"/>
      <w:pgMar w:top="1580" w:right="12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193A"/>
    <w:rsid w:val="001617B7"/>
    <w:rsid w:val="0041193A"/>
    <w:rsid w:val="004F31BC"/>
    <w:rsid w:val="0063345F"/>
    <w:rsid w:val="0083489D"/>
    <w:rsid w:val="00A60DC6"/>
    <w:rsid w:val="00D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10BC"/>
  <w15:docId w15:val="{AD281E4B-03F6-493E-AC07-E4E8A0D0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0"/>
      <w:ind w:left="129"/>
      <w:jc w:val="center"/>
      <w:outlineLvl w:val="0"/>
    </w:pPr>
    <w:rPr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 KISAS</cp:lastModifiedBy>
  <cp:revision>6</cp:revision>
  <dcterms:created xsi:type="dcterms:W3CDTF">2021-11-30T08:24:00Z</dcterms:created>
  <dcterms:modified xsi:type="dcterms:W3CDTF">2021-11-30T08:42:00Z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2021-11-30T00:00:00Z</vt:filetime>
  </property>
</Properties>
</file>