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A60616" w:rsidRPr="00A60616">
        <w:trPr>
          <w:trHeight w:val="317"/>
          <w:jc w:val="center"/>
        </w:trPr>
        <w:tc>
          <w:tcPr>
            <w:tcW w:w="2931" w:type="dxa"/>
            <w:tcBorders>
              <w:top w:val="nil"/>
              <w:left w:val="nil"/>
              <w:bottom w:val="single" w:sz="4" w:space="0" w:color="660066"/>
              <w:right w:val="nil"/>
            </w:tcBorders>
            <w:vAlign w:val="center"/>
            <w:hideMark/>
          </w:tcPr>
          <w:p w:rsidR="00A60616" w:rsidRPr="00A60616" w:rsidRDefault="00A60616" w:rsidP="00A60616">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60616">
              <w:rPr>
                <w:rFonts w:ascii="Arial" w:eastAsia="Times New Roman" w:hAnsi="Arial" w:cs="Arial"/>
                <w:sz w:val="16"/>
                <w:szCs w:val="16"/>
                <w:lang w:eastAsia="tr-TR"/>
              </w:rPr>
              <w:t>17 Aralık 2016 CUMARTESİ</w:t>
            </w:r>
          </w:p>
        </w:tc>
        <w:tc>
          <w:tcPr>
            <w:tcW w:w="2931" w:type="dxa"/>
            <w:tcBorders>
              <w:top w:val="nil"/>
              <w:left w:val="nil"/>
              <w:bottom w:val="single" w:sz="4" w:space="0" w:color="660066"/>
              <w:right w:val="nil"/>
            </w:tcBorders>
            <w:vAlign w:val="center"/>
            <w:hideMark/>
          </w:tcPr>
          <w:p w:rsidR="00A60616" w:rsidRPr="00A60616" w:rsidRDefault="00A60616" w:rsidP="00A60616">
            <w:pPr>
              <w:tabs>
                <w:tab w:val="left" w:pos="567"/>
                <w:tab w:val="center" w:pos="994"/>
                <w:tab w:val="center" w:pos="3543"/>
                <w:tab w:val="right" w:pos="6520"/>
              </w:tabs>
              <w:spacing w:after="0" w:line="240" w:lineRule="exact"/>
              <w:jc w:val="center"/>
              <w:rPr>
                <w:rFonts w:ascii="Arial" w:eastAsia="Times New Roman" w:hAnsi="Arial" w:cs="Arial"/>
                <w:b/>
                <w:color w:val="800080"/>
                <w:sz w:val="24"/>
                <w:szCs w:val="24"/>
                <w:lang w:eastAsia="tr-TR"/>
              </w:rPr>
            </w:pPr>
            <w:r w:rsidRPr="00A60616">
              <w:rPr>
                <w:rFonts w:ascii="Arial" w:eastAsia="Times New Roman" w:hAnsi="Arial" w:cs="Arial"/>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60616" w:rsidRPr="00A60616" w:rsidRDefault="00A60616" w:rsidP="00A60616">
            <w:pPr>
              <w:spacing w:before="100" w:beforeAutospacing="1" w:after="100" w:afterAutospacing="1" w:line="240" w:lineRule="auto"/>
              <w:jc w:val="right"/>
              <w:rPr>
                <w:rFonts w:ascii="Arial" w:eastAsia="Times New Roman" w:hAnsi="Arial" w:cs="Arial"/>
                <w:sz w:val="16"/>
                <w:szCs w:val="16"/>
                <w:lang w:eastAsia="tr-TR"/>
              </w:rPr>
            </w:pPr>
            <w:proofErr w:type="gramStart"/>
            <w:r w:rsidRPr="00A60616">
              <w:rPr>
                <w:rFonts w:ascii="Arial" w:eastAsia="Times New Roman" w:hAnsi="Arial" w:cs="Arial"/>
                <w:sz w:val="16"/>
                <w:szCs w:val="16"/>
                <w:lang w:eastAsia="tr-TR"/>
              </w:rPr>
              <w:t>Sayı : 29921</w:t>
            </w:r>
            <w:proofErr w:type="gramEnd"/>
          </w:p>
        </w:tc>
      </w:tr>
      <w:tr w:rsidR="00A60616" w:rsidRPr="00A60616">
        <w:trPr>
          <w:trHeight w:val="480"/>
          <w:jc w:val="center"/>
        </w:trPr>
        <w:tc>
          <w:tcPr>
            <w:tcW w:w="8789" w:type="dxa"/>
            <w:gridSpan w:val="3"/>
            <w:vAlign w:val="center"/>
            <w:hideMark/>
          </w:tcPr>
          <w:p w:rsidR="00A60616" w:rsidRPr="00A60616" w:rsidRDefault="00A60616" w:rsidP="00A60616">
            <w:pPr>
              <w:spacing w:before="100" w:beforeAutospacing="1" w:after="100" w:afterAutospacing="1" w:line="240" w:lineRule="auto"/>
              <w:jc w:val="center"/>
              <w:rPr>
                <w:rFonts w:ascii="Arial" w:eastAsia="Times New Roman" w:hAnsi="Arial" w:cs="Arial"/>
                <w:b/>
                <w:color w:val="000080"/>
                <w:sz w:val="18"/>
                <w:szCs w:val="18"/>
                <w:lang w:eastAsia="tr-TR"/>
              </w:rPr>
            </w:pPr>
            <w:r w:rsidRPr="00A60616">
              <w:rPr>
                <w:rFonts w:ascii="Arial" w:eastAsia="Times New Roman" w:hAnsi="Arial" w:cs="Arial"/>
                <w:b/>
                <w:color w:val="000080"/>
                <w:sz w:val="18"/>
                <w:szCs w:val="18"/>
                <w:lang w:eastAsia="tr-TR"/>
              </w:rPr>
              <w:t>YÖNETMELİK</w:t>
            </w:r>
          </w:p>
        </w:tc>
      </w:tr>
      <w:tr w:rsidR="00A60616" w:rsidRPr="00A60616">
        <w:trPr>
          <w:trHeight w:val="480"/>
          <w:jc w:val="center"/>
        </w:trPr>
        <w:tc>
          <w:tcPr>
            <w:tcW w:w="8789" w:type="dxa"/>
            <w:gridSpan w:val="3"/>
            <w:vAlign w:val="center"/>
            <w:hideMark/>
          </w:tcPr>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u w:val="single"/>
                <w:lang w:eastAsia="tr-TR"/>
              </w:rPr>
            </w:pPr>
            <w:r w:rsidRPr="00A60616">
              <w:rPr>
                <w:rFonts w:ascii="Arial" w:eastAsia="Times New Roman" w:hAnsi="Arial" w:cs="Arial"/>
                <w:sz w:val="18"/>
                <w:szCs w:val="18"/>
                <w:u w:val="single"/>
                <w:lang w:eastAsia="tr-TR"/>
              </w:rPr>
              <w:t>Sermaye Piyasası Kurulundan:</w:t>
            </w:r>
          </w:p>
          <w:p w:rsidR="00A60616" w:rsidRPr="00A60616" w:rsidRDefault="00A60616" w:rsidP="00A60616">
            <w:pPr>
              <w:tabs>
                <w:tab w:val="left" w:pos="566"/>
              </w:tabs>
              <w:spacing w:after="0" w:line="240" w:lineRule="exact"/>
              <w:jc w:val="center"/>
              <w:rPr>
                <w:rFonts w:ascii="Arial" w:eastAsia="Times New Roman" w:hAnsi="Arial" w:cs="Arial"/>
                <w:b/>
                <w:sz w:val="18"/>
                <w:szCs w:val="18"/>
                <w:lang w:eastAsia="tr-TR"/>
              </w:rPr>
            </w:pPr>
            <w:r w:rsidRPr="00A60616">
              <w:rPr>
                <w:rFonts w:ascii="Arial" w:eastAsia="Times New Roman" w:hAnsi="Arial" w:cs="Arial"/>
                <w:b/>
                <w:sz w:val="18"/>
                <w:szCs w:val="18"/>
                <w:lang w:eastAsia="tr-TR"/>
              </w:rPr>
              <w:t>EMEKLİLİK YATIRIM FONLARININ KURULUŞ VE FAALİYETLERİNE</w:t>
            </w:r>
          </w:p>
          <w:p w:rsidR="00A60616" w:rsidRPr="00A60616" w:rsidRDefault="00A60616" w:rsidP="00A60616">
            <w:pPr>
              <w:tabs>
                <w:tab w:val="left" w:pos="566"/>
              </w:tabs>
              <w:spacing w:after="0" w:line="240" w:lineRule="exact"/>
              <w:jc w:val="center"/>
              <w:rPr>
                <w:rFonts w:ascii="Arial" w:eastAsia="Times New Roman" w:hAnsi="Arial" w:cs="Arial"/>
                <w:b/>
                <w:sz w:val="18"/>
                <w:szCs w:val="18"/>
                <w:lang w:eastAsia="tr-TR"/>
              </w:rPr>
            </w:pPr>
            <w:r w:rsidRPr="00A60616">
              <w:rPr>
                <w:rFonts w:ascii="Arial" w:eastAsia="Times New Roman" w:hAnsi="Arial" w:cs="Arial"/>
                <w:b/>
                <w:sz w:val="18"/>
                <w:szCs w:val="18"/>
                <w:lang w:eastAsia="tr-TR"/>
              </w:rPr>
              <w:t xml:space="preserve">İLİŞKİN ESASLAR HAKKINDA YÖNETMELİKTE DEĞİŞİKLİK </w:t>
            </w:r>
          </w:p>
          <w:p w:rsidR="00A60616" w:rsidRPr="00A60616" w:rsidRDefault="00A60616" w:rsidP="00A60616">
            <w:pPr>
              <w:tabs>
                <w:tab w:val="left" w:pos="566"/>
              </w:tabs>
              <w:spacing w:after="0" w:line="240" w:lineRule="exact"/>
              <w:jc w:val="center"/>
              <w:rPr>
                <w:rFonts w:ascii="Arial" w:eastAsia="Times New Roman" w:hAnsi="Arial" w:cs="Arial"/>
                <w:b/>
                <w:sz w:val="18"/>
                <w:szCs w:val="18"/>
                <w:lang w:eastAsia="tr-TR"/>
              </w:rPr>
            </w:pPr>
            <w:r w:rsidRPr="00A60616">
              <w:rPr>
                <w:rFonts w:ascii="Arial" w:eastAsia="Times New Roman" w:hAnsi="Arial" w:cs="Arial"/>
                <w:b/>
                <w:sz w:val="18"/>
                <w:szCs w:val="18"/>
                <w:lang w:eastAsia="tr-TR"/>
              </w:rPr>
              <w:t>YAPILMASINA DAİR YÖNETMELİK</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b/>
                <w:sz w:val="18"/>
                <w:szCs w:val="18"/>
                <w:lang w:eastAsia="tr-TR"/>
              </w:rPr>
              <w:t>MADDE 1 –</w:t>
            </w:r>
            <w:r w:rsidRPr="00A60616">
              <w:rPr>
                <w:rFonts w:ascii="Arial" w:eastAsia="Times New Roman" w:hAnsi="Arial" w:cs="Arial"/>
                <w:sz w:val="18"/>
                <w:szCs w:val="18"/>
                <w:lang w:eastAsia="tr-TR"/>
              </w:rPr>
              <w:t xml:space="preserve"> </w:t>
            </w:r>
            <w:proofErr w:type="gramStart"/>
            <w:r w:rsidRPr="00A60616">
              <w:rPr>
                <w:rFonts w:ascii="Arial" w:eastAsia="Times New Roman" w:hAnsi="Arial" w:cs="Arial"/>
                <w:sz w:val="18"/>
                <w:szCs w:val="18"/>
                <w:lang w:eastAsia="tr-TR"/>
              </w:rPr>
              <w:t>13/3/2013</w:t>
            </w:r>
            <w:proofErr w:type="gramEnd"/>
            <w:r w:rsidRPr="00A60616">
              <w:rPr>
                <w:rFonts w:ascii="Arial" w:eastAsia="Times New Roman" w:hAnsi="Arial" w:cs="Arial"/>
                <w:sz w:val="18"/>
                <w:szCs w:val="18"/>
                <w:lang w:eastAsia="tr-TR"/>
              </w:rPr>
              <w:t xml:space="preserve"> tarihli ve 28586 sayılı Resmî </w:t>
            </w:r>
            <w:proofErr w:type="spellStart"/>
            <w:r w:rsidRPr="00A60616">
              <w:rPr>
                <w:rFonts w:ascii="Arial" w:eastAsia="Times New Roman" w:hAnsi="Arial" w:cs="Arial"/>
                <w:sz w:val="18"/>
                <w:szCs w:val="18"/>
                <w:lang w:eastAsia="tr-TR"/>
              </w:rPr>
              <w:t>Gazete’de</w:t>
            </w:r>
            <w:proofErr w:type="spellEnd"/>
            <w:r w:rsidRPr="00A60616">
              <w:rPr>
                <w:rFonts w:ascii="Arial" w:eastAsia="Times New Roman" w:hAnsi="Arial" w:cs="Arial"/>
                <w:sz w:val="18"/>
                <w:szCs w:val="18"/>
                <w:lang w:eastAsia="tr-TR"/>
              </w:rPr>
              <w:t xml:space="preserve"> yayımlanan Emeklilik Yatırım Fonlarının Kuruluş ve Faaliyetlerine İlişkin Esaslar Hakkında Yönetmeliğin 5 inci maddesinin üçüncü fıkrasının (d) bendi aşağıdaki şekilde değiştirilmiştir. </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sz w:val="18"/>
                <w:szCs w:val="18"/>
                <w:lang w:eastAsia="tr-TR"/>
              </w:rPr>
              <w:t xml:space="preserve">“d) </w:t>
            </w:r>
            <w:proofErr w:type="spellStart"/>
            <w:r w:rsidRPr="00A60616">
              <w:rPr>
                <w:rFonts w:ascii="Arial" w:eastAsia="Times New Roman" w:hAnsi="Arial" w:cs="Arial"/>
                <w:sz w:val="18"/>
                <w:szCs w:val="18"/>
                <w:lang w:eastAsia="tr-TR"/>
              </w:rPr>
              <w:t>Takasbank</w:t>
            </w:r>
            <w:proofErr w:type="spellEnd"/>
            <w:r w:rsidRPr="00A60616">
              <w:rPr>
                <w:rFonts w:ascii="Arial" w:eastAsia="Times New Roman" w:hAnsi="Arial" w:cs="Arial"/>
                <w:sz w:val="18"/>
                <w:szCs w:val="18"/>
                <w:lang w:eastAsia="tr-TR"/>
              </w:rPr>
              <w:t xml:space="preserve"> para piyasası i</w:t>
            </w:r>
            <w:bookmarkStart w:id="0" w:name="_GoBack"/>
            <w:bookmarkEnd w:id="0"/>
            <w:r w:rsidRPr="00A60616">
              <w:rPr>
                <w:rFonts w:ascii="Arial" w:eastAsia="Times New Roman" w:hAnsi="Arial" w:cs="Arial"/>
                <w:sz w:val="18"/>
                <w:szCs w:val="18"/>
                <w:lang w:eastAsia="tr-TR"/>
              </w:rPr>
              <w:t>şlemleri ve yurt içi organize para piyasası işlemleri,”</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b/>
                <w:sz w:val="18"/>
                <w:szCs w:val="18"/>
                <w:lang w:eastAsia="tr-TR"/>
              </w:rPr>
              <w:t>MADDE 2 –</w:t>
            </w:r>
            <w:r w:rsidRPr="00A60616">
              <w:rPr>
                <w:rFonts w:ascii="Arial" w:eastAsia="Times New Roman" w:hAnsi="Arial" w:cs="Arial"/>
                <w:sz w:val="18"/>
                <w:szCs w:val="18"/>
                <w:lang w:eastAsia="tr-TR"/>
              </w:rPr>
              <w:t xml:space="preserve"> Aynı Yönetmeliğin 22 </w:t>
            </w:r>
            <w:proofErr w:type="spellStart"/>
            <w:r w:rsidRPr="00A60616">
              <w:rPr>
                <w:rFonts w:ascii="Arial" w:eastAsia="Times New Roman" w:hAnsi="Arial" w:cs="Arial"/>
                <w:sz w:val="18"/>
                <w:szCs w:val="18"/>
                <w:lang w:eastAsia="tr-TR"/>
              </w:rPr>
              <w:t>nci</w:t>
            </w:r>
            <w:proofErr w:type="spellEnd"/>
            <w:r w:rsidRPr="00A60616">
              <w:rPr>
                <w:rFonts w:ascii="Arial" w:eastAsia="Times New Roman" w:hAnsi="Arial" w:cs="Arial"/>
                <w:sz w:val="18"/>
                <w:szCs w:val="18"/>
                <w:lang w:eastAsia="tr-TR"/>
              </w:rPr>
              <w:t xml:space="preserve"> maddesinin birinci fıkrasının (g) bendi aşağıdaki şekilde değiştirilmiştir. </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sz w:val="18"/>
                <w:szCs w:val="18"/>
                <w:lang w:eastAsia="tr-TR"/>
              </w:rPr>
              <w:t xml:space="preserve">“g) Fon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en fazla %10’u </w:t>
            </w:r>
            <w:proofErr w:type="spellStart"/>
            <w:r w:rsidRPr="00A60616">
              <w:rPr>
                <w:rFonts w:ascii="Arial" w:eastAsia="Times New Roman" w:hAnsi="Arial" w:cs="Arial"/>
                <w:sz w:val="18"/>
                <w:szCs w:val="18"/>
                <w:lang w:eastAsia="tr-TR"/>
              </w:rPr>
              <w:t>Takasbank</w:t>
            </w:r>
            <w:proofErr w:type="spellEnd"/>
            <w:r w:rsidRPr="00A60616">
              <w:rPr>
                <w:rFonts w:ascii="Arial" w:eastAsia="Times New Roman" w:hAnsi="Arial" w:cs="Arial"/>
                <w:sz w:val="18"/>
                <w:szCs w:val="18"/>
                <w:lang w:eastAsia="tr-TR"/>
              </w:rPr>
              <w:t xml:space="preserve"> para piyasası ve yurt içi organize para piyasası işlemlerinde değerlendirilebilir.”</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b/>
                <w:sz w:val="18"/>
                <w:szCs w:val="18"/>
                <w:lang w:eastAsia="tr-TR"/>
              </w:rPr>
              <w:t xml:space="preserve">MADDE 3 – </w:t>
            </w:r>
            <w:r w:rsidRPr="00A60616">
              <w:rPr>
                <w:rFonts w:ascii="Arial" w:eastAsia="Times New Roman" w:hAnsi="Arial" w:cs="Arial"/>
                <w:sz w:val="18"/>
                <w:szCs w:val="18"/>
                <w:lang w:eastAsia="tr-TR"/>
              </w:rPr>
              <w:t xml:space="preserve">Aynı Yönetmeliğin 24 üncü maddesinden sonra gelmek üzere aşağıdaki madde eklenmiştir. </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sz w:val="18"/>
                <w:szCs w:val="18"/>
                <w:lang w:eastAsia="tr-TR"/>
              </w:rPr>
              <w:t>“</w:t>
            </w:r>
            <w:r w:rsidRPr="00A60616">
              <w:rPr>
                <w:rFonts w:ascii="Arial" w:eastAsia="Times New Roman" w:hAnsi="Arial" w:cs="Arial"/>
                <w:b/>
                <w:sz w:val="18"/>
                <w:szCs w:val="18"/>
                <w:lang w:eastAsia="tr-TR"/>
              </w:rPr>
              <w:t xml:space="preserve">İşverenleri aracılığıyla Kanunun Ek-2 </w:t>
            </w:r>
            <w:proofErr w:type="spellStart"/>
            <w:r w:rsidRPr="00A60616">
              <w:rPr>
                <w:rFonts w:ascii="Arial" w:eastAsia="Times New Roman" w:hAnsi="Arial" w:cs="Arial"/>
                <w:b/>
                <w:sz w:val="18"/>
                <w:szCs w:val="18"/>
                <w:lang w:eastAsia="tr-TR"/>
              </w:rPr>
              <w:t>nci</w:t>
            </w:r>
            <w:proofErr w:type="spellEnd"/>
            <w:r w:rsidRPr="00A60616">
              <w:rPr>
                <w:rFonts w:ascii="Arial" w:eastAsia="Times New Roman" w:hAnsi="Arial" w:cs="Arial"/>
                <w:b/>
                <w:sz w:val="18"/>
                <w:szCs w:val="18"/>
                <w:lang w:eastAsia="tr-TR"/>
              </w:rPr>
              <w:t xml:space="preserve"> ve Geçici 2 </w:t>
            </w:r>
            <w:proofErr w:type="spellStart"/>
            <w:r w:rsidRPr="00A60616">
              <w:rPr>
                <w:rFonts w:ascii="Arial" w:eastAsia="Times New Roman" w:hAnsi="Arial" w:cs="Arial"/>
                <w:b/>
                <w:sz w:val="18"/>
                <w:szCs w:val="18"/>
                <w:lang w:eastAsia="tr-TR"/>
              </w:rPr>
              <w:t>nci</w:t>
            </w:r>
            <w:proofErr w:type="spellEnd"/>
            <w:r w:rsidRPr="00A60616">
              <w:rPr>
                <w:rFonts w:ascii="Arial" w:eastAsia="Times New Roman" w:hAnsi="Arial" w:cs="Arial"/>
                <w:b/>
                <w:sz w:val="18"/>
                <w:szCs w:val="18"/>
                <w:lang w:eastAsia="tr-TR"/>
              </w:rPr>
              <w:t xml:space="preserve"> maddeleri kapsamında bireysel emeklilik sistemine </w:t>
            </w:r>
            <w:proofErr w:type="gramStart"/>
            <w:r w:rsidRPr="00A60616">
              <w:rPr>
                <w:rFonts w:ascii="Arial" w:eastAsia="Times New Roman" w:hAnsi="Arial" w:cs="Arial"/>
                <w:b/>
                <w:sz w:val="18"/>
                <w:szCs w:val="18"/>
                <w:lang w:eastAsia="tr-TR"/>
              </w:rPr>
              <w:t>dahil</w:t>
            </w:r>
            <w:proofErr w:type="gramEnd"/>
            <w:r w:rsidRPr="00A60616">
              <w:rPr>
                <w:rFonts w:ascii="Arial" w:eastAsia="Times New Roman" w:hAnsi="Arial" w:cs="Arial"/>
                <w:b/>
                <w:sz w:val="18"/>
                <w:szCs w:val="18"/>
                <w:lang w:eastAsia="tr-TR"/>
              </w:rPr>
              <w:t xml:space="preserve"> edilen katılımcıların katkı paylarının değerlendirileceği fonlara ilişkin özel hükümler</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b/>
                <w:sz w:val="18"/>
                <w:szCs w:val="18"/>
                <w:lang w:eastAsia="tr-TR"/>
              </w:rPr>
              <w:t>MADDE 24/A –</w:t>
            </w:r>
            <w:r w:rsidRPr="00A60616">
              <w:rPr>
                <w:rFonts w:ascii="Arial" w:eastAsia="Times New Roman" w:hAnsi="Arial" w:cs="Arial"/>
                <w:sz w:val="18"/>
                <w:szCs w:val="18"/>
                <w:lang w:eastAsia="tr-TR"/>
              </w:rPr>
              <w:t xml:space="preserve"> (1) İşvereni aracılığıyla bireysel emeklilik sistemine dâhil edilen katılımcılar tarafından veya katılımcılar adına faizsiz yatırım aracı tercihinde bulunulması halinde, iki aylık cayma süresini de kapsayacak şekilde Müsteşarlık düzenlemeleri uyarınca belirlenecek dönemde katkı paylarının yatırıma yönlendirileceği fonun,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tamamı katılma hesaplarından oluşabilir. Ancak söz konusu fon için, tek bir bankada değerlendirilebilecek tutar fon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%35’ini aşamaz.</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sz w:val="18"/>
                <w:szCs w:val="18"/>
                <w:lang w:eastAsia="tr-TR"/>
              </w:rPr>
              <w:t xml:space="preserve">(2) Birinci fıkranın kapsamı dışındaki katılımcılar tarafından veya katılımcılar adına iki aylık cayma süresini de kapsayacak şekilde Müsteşarlık düzenlemeleri uyarınca belirlenecek dönemde katkı paylarının yatırıma yönlendirileceği fonun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tamamı vadeli mevduat/katılma hesaplarından oluşabilir. Ancak söz konusu fon için, tek bir bankada değerlendirilebilecek tutar fon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%10’unu aşamaz.</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sz w:val="18"/>
                <w:szCs w:val="18"/>
                <w:lang w:eastAsia="tr-TR"/>
              </w:rPr>
              <w:t xml:space="preserve">(3) Katkı paylarının faizsiz yatırım aracında değerlendirilmesini talep eden katılımcılar tarafından veya katılımcılar adına, katkı paylarının yönlendirileceği standart emeklilik yatırım fonu için, fon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en fazla %40’ı katılma hesaplarında değerlendirilebilir. Ancak tek bir bankada değerlendirilebilecek tutar fon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%15’ini aşamaz.</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sz w:val="18"/>
                <w:szCs w:val="18"/>
                <w:lang w:eastAsia="tr-TR"/>
              </w:rPr>
              <w:t xml:space="preserve">(4) Üçüncü fıkranın kapsamı dışındaki katılımcılar tarafından veya katılımcılar adına katkı paylarının yönlendirileceği standart emeklilik yatırım fonu için, fon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en fazla %40’ı vadeli mevduat/katılma hesaplarında değerlendirilebilir. Ancak tek bir bankada değerlendirilebilecek tutar fon </w:t>
            </w:r>
            <w:proofErr w:type="gramStart"/>
            <w:r w:rsidRPr="00A60616">
              <w:rPr>
                <w:rFonts w:ascii="Arial" w:eastAsia="Times New Roman" w:hAnsi="Arial" w:cs="Arial"/>
                <w:sz w:val="18"/>
                <w:szCs w:val="18"/>
                <w:lang w:eastAsia="tr-TR"/>
              </w:rPr>
              <w:t>portföyünün</w:t>
            </w:r>
            <w:proofErr w:type="gramEnd"/>
            <w:r w:rsidRPr="00A60616">
              <w:rPr>
                <w:rFonts w:ascii="Arial" w:eastAsia="Times New Roman" w:hAnsi="Arial" w:cs="Arial"/>
                <w:sz w:val="18"/>
                <w:szCs w:val="18"/>
                <w:lang w:eastAsia="tr-TR"/>
              </w:rPr>
              <w:t xml:space="preserve"> %6’sını aşamaz.</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sz w:val="18"/>
                <w:szCs w:val="18"/>
                <w:lang w:eastAsia="tr-TR"/>
              </w:rPr>
              <w:t xml:space="preserve">(5) Portföy sınırlamalarına ve işlemlerine ilişkin olarak diğer hususlarda, bu fonlara ilişkin özel düzenlemeler saklı kalmak kaydıyla, 22 </w:t>
            </w:r>
            <w:proofErr w:type="spellStart"/>
            <w:r w:rsidRPr="00A60616">
              <w:rPr>
                <w:rFonts w:ascii="Arial" w:eastAsia="Times New Roman" w:hAnsi="Arial" w:cs="Arial"/>
                <w:sz w:val="18"/>
                <w:szCs w:val="18"/>
                <w:lang w:eastAsia="tr-TR"/>
              </w:rPr>
              <w:t>nci</w:t>
            </w:r>
            <w:proofErr w:type="spellEnd"/>
            <w:r w:rsidRPr="00A60616">
              <w:rPr>
                <w:rFonts w:ascii="Arial" w:eastAsia="Times New Roman" w:hAnsi="Arial" w:cs="Arial"/>
                <w:sz w:val="18"/>
                <w:szCs w:val="18"/>
                <w:lang w:eastAsia="tr-TR"/>
              </w:rPr>
              <w:t xml:space="preserve"> ve 23 üncü madde hükümleri uygulanır.”</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b/>
                <w:sz w:val="18"/>
                <w:szCs w:val="18"/>
                <w:lang w:eastAsia="tr-TR"/>
              </w:rPr>
              <w:t>MADDE 4 –</w:t>
            </w:r>
            <w:r w:rsidRPr="00A60616">
              <w:rPr>
                <w:rFonts w:ascii="Arial" w:eastAsia="Times New Roman" w:hAnsi="Arial" w:cs="Arial"/>
                <w:sz w:val="18"/>
                <w:szCs w:val="18"/>
                <w:lang w:eastAsia="tr-TR"/>
              </w:rPr>
              <w:t xml:space="preserve"> Bu Yönetmelik yayımı tarihinde yürürlüğe girer.</w:t>
            </w:r>
          </w:p>
          <w:p w:rsidR="00A60616" w:rsidRPr="00A60616" w:rsidRDefault="00A60616" w:rsidP="00A60616">
            <w:pPr>
              <w:tabs>
                <w:tab w:val="left" w:pos="566"/>
              </w:tabs>
              <w:spacing w:after="0" w:line="240" w:lineRule="exact"/>
              <w:ind w:firstLine="566"/>
              <w:jc w:val="both"/>
              <w:rPr>
                <w:rFonts w:ascii="Arial" w:eastAsia="Times New Roman" w:hAnsi="Arial" w:cs="Arial"/>
                <w:sz w:val="18"/>
                <w:szCs w:val="18"/>
                <w:lang w:eastAsia="tr-TR"/>
              </w:rPr>
            </w:pPr>
            <w:r w:rsidRPr="00A60616">
              <w:rPr>
                <w:rFonts w:ascii="Arial" w:eastAsia="Times New Roman" w:hAnsi="Arial" w:cs="Arial"/>
                <w:b/>
                <w:sz w:val="18"/>
                <w:szCs w:val="18"/>
                <w:lang w:eastAsia="tr-TR"/>
              </w:rPr>
              <w:t>MADDE 5 –</w:t>
            </w:r>
            <w:r w:rsidRPr="00A60616">
              <w:rPr>
                <w:rFonts w:ascii="Arial" w:eastAsia="Times New Roman" w:hAnsi="Arial" w:cs="Arial"/>
                <w:sz w:val="18"/>
                <w:szCs w:val="18"/>
                <w:lang w:eastAsia="tr-TR"/>
              </w:rPr>
              <w:t xml:space="preserve"> Bu Yönetmelik hükümlerini Sermaye Piyasası Kurulu yürütür.</w:t>
            </w:r>
          </w:p>
        </w:tc>
      </w:tr>
    </w:tbl>
    <w:p w:rsidR="00092065" w:rsidRPr="00A60616" w:rsidRDefault="00A60616" w:rsidP="00A60616"/>
    <w:sectPr w:rsidR="00092065" w:rsidRPr="00A60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F4"/>
    <w:rsid w:val="00695DC1"/>
    <w:rsid w:val="00A60616"/>
    <w:rsid w:val="00A83C53"/>
    <w:rsid w:val="00EE4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şlık 11 pt"/>
    <w:rsid w:val="00EE47F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E47F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EE47F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NormalWeb">
    <w:name w:val="Normal (Web)"/>
    <w:basedOn w:val="Normal"/>
    <w:rsid w:val="00A606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şlık 11 pt"/>
    <w:rsid w:val="00EE47F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E47F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EE47F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NormalWeb">
    <w:name w:val="Normal (Web)"/>
    <w:basedOn w:val="Normal"/>
    <w:rsid w:val="00A606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SARI</dc:creator>
  <cp:lastModifiedBy>Büşra SARI</cp:lastModifiedBy>
  <cp:revision>2</cp:revision>
  <dcterms:created xsi:type="dcterms:W3CDTF">2016-12-19T06:24:00Z</dcterms:created>
  <dcterms:modified xsi:type="dcterms:W3CDTF">2016-12-19T08:18:00Z</dcterms:modified>
</cp:coreProperties>
</file>